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F29DE4">
      <w:pPr>
        <w:jc w:val="center"/>
        <w:rPr>
          <w:rFonts w:ascii="宋体" w:hAnsi="宋体" w:eastAsia="宋体" w:cs="Arial"/>
          <w:b/>
          <w:bCs/>
          <w:color w:val="auto"/>
          <w:sz w:val="36"/>
          <w:szCs w:val="36"/>
          <w:highlight w:val="none"/>
        </w:rPr>
      </w:pPr>
      <w:bookmarkStart w:id="14" w:name="_GoBack"/>
    </w:p>
    <w:p w14:paraId="54C7DC63">
      <w:pPr>
        <w:jc w:val="center"/>
        <w:rPr>
          <w:rFonts w:ascii="宋体" w:hAnsi="宋体" w:eastAsia="宋体" w:cs="Arial"/>
          <w:b/>
          <w:bCs/>
          <w:color w:val="auto"/>
          <w:sz w:val="36"/>
          <w:szCs w:val="36"/>
          <w:highlight w:val="none"/>
        </w:rPr>
      </w:pPr>
    </w:p>
    <w:p w14:paraId="7C9ED77A">
      <w:pPr>
        <w:jc w:val="center"/>
        <w:rPr>
          <w:rFonts w:ascii="宋体" w:hAnsi="宋体" w:eastAsia="宋体" w:cs="Arial"/>
          <w:b/>
          <w:bCs/>
          <w:color w:val="auto"/>
          <w:sz w:val="36"/>
          <w:szCs w:val="36"/>
          <w:highlight w:val="none"/>
        </w:rPr>
      </w:pPr>
    </w:p>
    <w:p w14:paraId="258CA5A5">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_GBK" w:hAnsi="方正小标宋_GBK" w:eastAsia="方正小标宋_GBK" w:cs="方正小标宋_GBK"/>
          <w:b w:val="0"/>
          <w:bCs w:val="0"/>
          <w:color w:val="auto"/>
          <w:sz w:val="44"/>
          <w:szCs w:val="44"/>
          <w:highlight w:val="none"/>
          <w:lang w:val="en-US" w:eastAsia="zh-CN"/>
        </w:rPr>
      </w:pPr>
      <w:r>
        <w:rPr>
          <w:rFonts w:hint="eastAsia" w:ascii="方正小标宋_GBK" w:hAnsi="方正小标宋_GBK" w:eastAsia="方正小标宋_GBK" w:cs="方正小标宋_GBK"/>
          <w:b w:val="0"/>
          <w:bCs w:val="0"/>
          <w:color w:val="auto"/>
          <w:sz w:val="44"/>
          <w:szCs w:val="44"/>
          <w:highlight w:val="none"/>
          <w:lang w:val="en-US" w:eastAsia="zh-CN"/>
        </w:rPr>
        <w:t>和静县X279北侧、高级中学西侧宗地编号2022-22土地出让金、契税、违约金、利息项目支出绩效评价报告</w:t>
      </w:r>
    </w:p>
    <w:p w14:paraId="1AFE764A">
      <w:pPr>
        <w:pStyle w:val="2"/>
        <w:rPr>
          <w:rFonts w:hint="eastAsia"/>
          <w:color w:val="auto"/>
          <w:highlight w:val="none"/>
          <w:lang w:val="en-US" w:eastAsia="zh-CN"/>
        </w:rPr>
      </w:pPr>
    </w:p>
    <w:p w14:paraId="61917D57">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default" w:ascii="Times New Roman" w:hAnsi="Times New Roman" w:eastAsia="方正小标宋_GBK" w:cs="Times New Roman"/>
          <w:b w:val="0"/>
          <w:bCs/>
          <w:color w:val="auto"/>
          <w:kern w:val="0"/>
          <w:sz w:val="44"/>
          <w:szCs w:val="44"/>
          <w:highlight w:val="none"/>
          <w:lang w:val="en-US" w:eastAsia="zh-CN"/>
        </w:rPr>
      </w:pPr>
      <w:r>
        <w:rPr>
          <w:rFonts w:hint="default" w:ascii="Times New Roman" w:hAnsi="Times New Roman" w:eastAsia="方正小标宋_GBK" w:cs="Times New Roman"/>
          <w:b w:val="0"/>
          <w:bCs/>
          <w:color w:val="auto"/>
          <w:kern w:val="0"/>
          <w:sz w:val="44"/>
          <w:szCs w:val="44"/>
          <w:highlight w:val="none"/>
          <w:lang w:val="en-US" w:eastAsia="zh-CN"/>
        </w:rPr>
        <w:t>（2024年度）</w:t>
      </w:r>
    </w:p>
    <w:p w14:paraId="17B464ED">
      <w:pPr>
        <w:spacing w:line="240" w:lineRule="atLeast"/>
        <w:jc w:val="center"/>
        <w:rPr>
          <w:rFonts w:ascii="宋体" w:hAnsi="宋体" w:eastAsia="宋体" w:cs="Arial"/>
          <w:b/>
          <w:bCs/>
          <w:color w:val="auto"/>
          <w:sz w:val="36"/>
          <w:szCs w:val="36"/>
          <w:highlight w:val="none"/>
        </w:rPr>
      </w:pPr>
    </w:p>
    <w:p w14:paraId="0D8BB64F">
      <w:pPr>
        <w:spacing w:line="240" w:lineRule="atLeast"/>
        <w:jc w:val="center"/>
        <w:rPr>
          <w:rFonts w:ascii="宋体" w:hAnsi="宋体" w:eastAsia="宋体" w:cs="Arial"/>
          <w:b/>
          <w:bCs/>
          <w:color w:val="auto"/>
          <w:sz w:val="36"/>
          <w:szCs w:val="36"/>
          <w:highlight w:val="none"/>
        </w:rPr>
      </w:pPr>
    </w:p>
    <w:p w14:paraId="10BE84C8">
      <w:pPr>
        <w:spacing w:line="240" w:lineRule="atLeast"/>
        <w:jc w:val="center"/>
        <w:rPr>
          <w:rFonts w:ascii="宋体" w:hAnsi="宋体" w:eastAsia="宋体" w:cs="Arial"/>
          <w:b/>
          <w:bCs/>
          <w:color w:val="auto"/>
          <w:sz w:val="36"/>
          <w:szCs w:val="36"/>
          <w:highlight w:val="none"/>
        </w:rPr>
      </w:pPr>
    </w:p>
    <w:p w14:paraId="42CC0B30">
      <w:pPr>
        <w:spacing w:line="240" w:lineRule="atLeast"/>
        <w:jc w:val="center"/>
        <w:rPr>
          <w:rFonts w:ascii="宋体" w:hAnsi="宋体" w:eastAsia="宋体" w:cs="Arial"/>
          <w:b/>
          <w:bCs/>
          <w:color w:val="auto"/>
          <w:sz w:val="36"/>
          <w:szCs w:val="36"/>
          <w:highlight w:val="none"/>
        </w:rPr>
      </w:pPr>
    </w:p>
    <w:p w14:paraId="0AA85B85">
      <w:pPr>
        <w:spacing w:line="240" w:lineRule="atLeast"/>
        <w:jc w:val="center"/>
        <w:rPr>
          <w:rFonts w:ascii="宋体" w:hAnsi="宋体" w:eastAsia="宋体" w:cs="Arial"/>
          <w:b/>
          <w:bCs/>
          <w:color w:val="auto"/>
          <w:sz w:val="36"/>
          <w:szCs w:val="36"/>
          <w:highlight w:val="none"/>
        </w:rPr>
      </w:pPr>
    </w:p>
    <w:p w14:paraId="3DEC52D0">
      <w:pPr>
        <w:spacing w:line="240" w:lineRule="auto"/>
        <w:jc w:val="center"/>
        <w:rPr>
          <w:rFonts w:ascii="宋体" w:hAnsi="宋体" w:eastAsia="宋体" w:cs="Arial"/>
          <w:b/>
          <w:bCs/>
          <w:color w:val="auto"/>
          <w:sz w:val="36"/>
          <w:szCs w:val="36"/>
          <w:highlight w:val="none"/>
        </w:rPr>
      </w:pPr>
    </w:p>
    <w:p w14:paraId="0CE5675A">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w:t>
      </w:r>
      <w:r>
        <w:rPr>
          <w:rFonts w:hint="eastAsia" w:ascii="黑体" w:eastAsia="黑体"/>
          <w:b w:val="0"/>
          <w:bCs w:val="0"/>
          <w:color w:val="auto"/>
          <w:sz w:val="30"/>
          <w:szCs w:val="30"/>
          <w:highlight w:val="none"/>
        </w:rPr>
        <w:t>和静工业园区管理委员会</w:t>
      </w:r>
    </w:p>
    <w:p w14:paraId="7A687841">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实施单位（公章）：和静工业园区管理委员会</w:t>
      </w:r>
    </w:p>
    <w:p w14:paraId="23C50560">
      <w:pPr>
        <w:ind w:firstLine="600"/>
        <w:rPr>
          <w:rFonts w:hint="eastAsia" w:ascii="黑体" w:eastAsia="黑体"/>
          <w:color w:val="auto"/>
          <w:sz w:val="30"/>
          <w:szCs w:val="30"/>
          <w:highlight w:val="none"/>
        </w:rPr>
      </w:pPr>
      <w:r>
        <w:rPr>
          <w:rFonts w:hint="eastAsia" w:ascii="黑体" w:eastAsia="黑体"/>
          <w:color w:val="auto"/>
          <w:sz w:val="30"/>
          <w:szCs w:val="30"/>
          <w:highlight w:val="none"/>
        </w:rPr>
        <w:t>项目负责人（签章）：巴特哈西</w:t>
      </w:r>
    </w:p>
    <w:p w14:paraId="11E631A1">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5</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15日</w:t>
      </w:r>
    </w:p>
    <w:p w14:paraId="7640379A">
      <w:pPr>
        <w:ind w:firstLine="0" w:firstLineChars="0"/>
        <w:jc w:val="center"/>
        <w:rPr>
          <w:rFonts w:hint="eastAsia" w:ascii="方正小标宋_GBK" w:hAnsi="方正小标宋_GBK" w:eastAsia="方正小标宋_GBK" w:cs="方正小标宋_GBK"/>
          <w:b w:val="0"/>
          <w:bCs w:val="0"/>
          <w:color w:val="auto"/>
          <w:sz w:val="36"/>
          <w:szCs w:val="32"/>
          <w:highlight w:val="none"/>
        </w:rPr>
      </w:pPr>
      <w:r>
        <w:rPr>
          <w:rFonts w:hint="eastAsia" w:ascii="方正小标宋_GBK" w:hAnsi="方正小标宋_GBK" w:eastAsia="方正小标宋_GBK" w:cs="方正小标宋_GBK"/>
          <w:b w:val="0"/>
          <w:bCs w:val="0"/>
          <w:color w:val="auto"/>
          <w:sz w:val="36"/>
          <w:szCs w:val="32"/>
          <w:highlight w:val="none"/>
        </w:rPr>
        <w:t>和静县X279北侧、高级中学西侧宗地编号2022-22土地出让金、契税、违约金、利息项目支出绩效评价报告</w:t>
      </w:r>
    </w:p>
    <w:p w14:paraId="626B66D3">
      <w:pPr>
        <w:pStyle w:val="3"/>
        <w:ind w:firstLine="643"/>
        <w:rPr>
          <w:color w:val="auto"/>
          <w:highlight w:val="none"/>
        </w:rPr>
      </w:pPr>
      <w:r>
        <w:rPr>
          <w:rFonts w:hint="eastAsia"/>
          <w:color w:val="auto"/>
          <w:highlight w:val="none"/>
        </w:rPr>
        <w:t>一、基本情况</w:t>
      </w:r>
    </w:p>
    <w:p w14:paraId="7540DEFA">
      <w:pPr>
        <w:pStyle w:val="4"/>
        <w:ind w:firstLine="643"/>
        <w:rPr>
          <w:color w:val="auto"/>
          <w:highlight w:val="none"/>
        </w:rPr>
      </w:pPr>
      <w:r>
        <w:rPr>
          <w:rFonts w:hint="eastAsia"/>
          <w:color w:val="auto"/>
          <w:highlight w:val="none"/>
        </w:rPr>
        <w:t>（一）项目概况</w:t>
      </w:r>
    </w:p>
    <w:p w14:paraId="2723E427">
      <w:pPr>
        <w:pStyle w:val="2"/>
        <w:ind w:firstLine="562"/>
        <w:rPr>
          <w:color w:val="auto"/>
          <w:highlight w:val="none"/>
        </w:rPr>
      </w:pPr>
      <w:r>
        <w:rPr>
          <w:rFonts w:hint="eastAsia"/>
          <w:color w:val="auto"/>
          <w:highlight w:val="none"/>
        </w:rPr>
        <w:t>1.项目背景</w:t>
      </w:r>
    </w:p>
    <w:p w14:paraId="5BAF6759">
      <w:pPr>
        <w:ind w:firstLine="560"/>
        <w:rPr>
          <w:color w:val="auto"/>
          <w:highlight w:val="none"/>
        </w:rPr>
      </w:pPr>
      <w:r>
        <w:rPr>
          <w:rFonts w:hint="eastAsia"/>
          <w:color w:val="auto"/>
          <w:highlight w:val="none"/>
        </w:rPr>
        <w:t>为建设培训中心在和静县X279县道北侧、高级中学西侧，购买土地123012平方米，用于建立标准化厂房，按照《中华人民共和国物权法》《中华人民共和国土地管理法》，工业用地26.61元/㎡的标准，缴纳2022-22号宗地的土地出让金</w:t>
      </w:r>
      <w:r>
        <w:rPr>
          <w:rFonts w:hint="eastAsia"/>
          <w:color w:val="auto"/>
          <w:highlight w:val="none"/>
          <w:lang w:eastAsia="zh-CN"/>
        </w:rPr>
        <w:t>、</w:t>
      </w:r>
      <w:r>
        <w:rPr>
          <w:rFonts w:hint="eastAsia"/>
          <w:color w:val="auto"/>
          <w:highlight w:val="none"/>
          <w:lang w:val="en-US" w:eastAsia="zh-CN"/>
        </w:rPr>
        <w:t>契税、违约金、利息</w:t>
      </w:r>
      <w:r>
        <w:rPr>
          <w:rFonts w:hint="eastAsia"/>
          <w:color w:val="auto"/>
          <w:highlight w:val="none"/>
        </w:rPr>
        <w:t>。</w:t>
      </w:r>
    </w:p>
    <w:p w14:paraId="50477A49">
      <w:pPr>
        <w:pStyle w:val="2"/>
        <w:ind w:firstLine="562"/>
        <w:rPr>
          <w:color w:val="auto"/>
          <w:highlight w:val="none"/>
        </w:rPr>
      </w:pPr>
      <w:r>
        <w:rPr>
          <w:rFonts w:hint="eastAsia"/>
          <w:color w:val="auto"/>
          <w:highlight w:val="none"/>
        </w:rPr>
        <w:t>2.主要内容</w:t>
      </w:r>
    </w:p>
    <w:p w14:paraId="428ABFB2">
      <w:pPr>
        <w:ind w:firstLine="560"/>
        <w:rPr>
          <w:rFonts w:hint="eastAsia"/>
          <w:color w:val="auto"/>
          <w:highlight w:val="none"/>
          <w:lang w:val="en-US" w:eastAsia="zh-CN"/>
        </w:rPr>
      </w:pPr>
      <w:r>
        <w:rPr>
          <w:rFonts w:hint="eastAsia"/>
          <w:color w:val="auto"/>
          <w:highlight w:val="none"/>
          <w:lang w:val="en-US" w:eastAsia="zh-CN"/>
        </w:rPr>
        <w:t>项目名称：和静县X279北侧、高级中学西侧宗地编号2022-22土地出让金、契税、违约金、利息</w:t>
      </w:r>
    </w:p>
    <w:p w14:paraId="56E70540">
      <w:pPr>
        <w:ind w:firstLine="560"/>
        <w:rPr>
          <w:rFonts w:hint="eastAsia" w:eastAsia="仿宋_GB2312"/>
          <w:color w:val="auto"/>
          <w:highlight w:val="none"/>
          <w:lang w:eastAsia="zh-CN"/>
        </w:rPr>
      </w:pPr>
      <w:r>
        <w:rPr>
          <w:rFonts w:hint="eastAsia"/>
          <w:color w:val="auto"/>
          <w:highlight w:val="none"/>
          <w:lang w:val="en-US" w:eastAsia="zh-CN"/>
        </w:rPr>
        <w:t>项目主要内容：</w:t>
      </w:r>
      <w:r>
        <w:rPr>
          <w:rFonts w:hint="eastAsia"/>
          <w:color w:val="auto"/>
          <w:highlight w:val="none"/>
        </w:rPr>
        <w:t>和静县X279县道北侧、高级中学西侧，购买</w:t>
      </w:r>
      <w:r>
        <w:rPr>
          <w:rFonts w:hint="eastAsia"/>
          <w:color w:val="auto"/>
          <w:highlight w:val="none"/>
          <w:lang w:val="en-US" w:eastAsia="zh-CN"/>
        </w:rPr>
        <w:t>工业用地、宗地编号2022-22号</w:t>
      </w:r>
      <w:r>
        <w:rPr>
          <w:rFonts w:hint="eastAsia"/>
          <w:color w:val="auto"/>
          <w:highlight w:val="none"/>
        </w:rPr>
        <w:t>，</w:t>
      </w:r>
      <w:r>
        <w:rPr>
          <w:rFonts w:hint="eastAsia"/>
          <w:color w:val="auto"/>
          <w:highlight w:val="none"/>
          <w:lang w:val="en-US" w:eastAsia="zh-CN"/>
        </w:rPr>
        <w:t>支付2022-22号宗地的部分</w:t>
      </w:r>
      <w:r>
        <w:rPr>
          <w:rFonts w:hint="eastAsia"/>
          <w:color w:val="auto"/>
          <w:highlight w:val="none"/>
        </w:rPr>
        <w:t>土地出让金</w:t>
      </w:r>
      <w:r>
        <w:rPr>
          <w:rFonts w:hint="eastAsia"/>
          <w:color w:val="auto"/>
          <w:highlight w:val="none"/>
          <w:lang w:eastAsia="zh-CN"/>
        </w:rPr>
        <w:t>、</w:t>
      </w:r>
      <w:r>
        <w:rPr>
          <w:rFonts w:hint="eastAsia"/>
          <w:color w:val="auto"/>
          <w:highlight w:val="none"/>
          <w:lang w:val="en-US" w:eastAsia="zh-CN"/>
        </w:rPr>
        <w:t>契税、违约金、利息</w:t>
      </w:r>
      <w:r>
        <w:rPr>
          <w:rFonts w:hint="eastAsia"/>
          <w:color w:val="auto"/>
          <w:highlight w:val="none"/>
          <w:lang w:eastAsia="zh-CN"/>
        </w:rPr>
        <w:t>。</w:t>
      </w:r>
    </w:p>
    <w:p w14:paraId="778F554F">
      <w:pPr>
        <w:pStyle w:val="2"/>
        <w:ind w:firstLine="562"/>
        <w:jc w:val="left"/>
        <w:rPr>
          <w:color w:val="auto"/>
          <w:highlight w:val="none"/>
        </w:rPr>
      </w:pPr>
      <w:r>
        <w:rPr>
          <w:rFonts w:hint="eastAsia"/>
          <w:color w:val="auto"/>
          <w:highlight w:val="none"/>
        </w:rPr>
        <w:t>3.实施情况</w:t>
      </w:r>
    </w:p>
    <w:p w14:paraId="630665D6">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val="en-US" w:eastAsia="zh-CN"/>
        </w:rPr>
        <w:t>和静工业园区</w:t>
      </w:r>
      <w:r>
        <w:rPr>
          <w:color w:val="auto"/>
          <w:highlight w:val="none"/>
        </w:rPr>
        <w:t>。</w:t>
      </w:r>
    </w:p>
    <w:p w14:paraId="6222D440">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w:t>
      </w:r>
      <w:r>
        <w:rPr>
          <w:rFonts w:hint="eastAsia" w:cs="仿宋_GB2312"/>
          <w:color w:val="auto"/>
          <w:highlight w:val="none"/>
          <w:lang w:val="en-US" w:eastAsia="zh-CN"/>
        </w:rPr>
        <w:t>24</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6</w:t>
      </w:r>
      <w:r>
        <w:rPr>
          <w:rFonts w:hint="eastAsia" w:cs="仿宋_GB2312"/>
          <w:color w:val="auto"/>
          <w:highlight w:val="none"/>
        </w:rPr>
        <w:t>月</w:t>
      </w:r>
      <w:r>
        <w:rPr>
          <w:color w:val="auto"/>
          <w:highlight w:val="none"/>
        </w:rPr>
        <w:t>。</w:t>
      </w:r>
    </w:p>
    <w:p w14:paraId="6E41E571">
      <w:pPr>
        <w:ind w:firstLine="560"/>
        <w:rPr>
          <w:rFonts w:hint="default" w:eastAsia="仿宋_GB2312"/>
          <w:color w:val="auto"/>
          <w:highlight w:val="none"/>
          <w:lang w:val="en-US" w:eastAsia="zh-CN"/>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本项目</w:t>
      </w:r>
      <w:r>
        <w:rPr>
          <w:rFonts w:hint="eastAsia"/>
          <w:color w:val="auto"/>
          <w:highlight w:val="none"/>
          <w:lang w:val="en-US" w:eastAsia="zh-CN"/>
        </w:rPr>
        <w:t>的实施</w:t>
      </w:r>
      <w:r>
        <w:rPr>
          <w:rFonts w:hint="eastAsia"/>
          <w:color w:val="auto"/>
          <w:highlight w:val="none"/>
        </w:rPr>
        <w:t>符合《中华人民共和国土地管理法》</w:t>
      </w:r>
      <w:r>
        <w:rPr>
          <w:rFonts w:hint="eastAsia"/>
          <w:color w:val="auto"/>
          <w:highlight w:val="none"/>
          <w:lang w:val="en-US" w:eastAsia="zh-CN"/>
        </w:rPr>
        <w:t>要求</w:t>
      </w:r>
      <w:r>
        <w:rPr>
          <w:rFonts w:hint="eastAsia"/>
          <w:color w:val="auto"/>
          <w:highlight w:val="none"/>
        </w:rPr>
        <w:t>，在和静县X279县道北侧、高级中学西侧，购买土地123012平方米，</w:t>
      </w:r>
      <w:r>
        <w:rPr>
          <w:rFonts w:hint="eastAsia"/>
          <w:color w:val="auto"/>
          <w:highlight w:val="none"/>
          <w:lang w:val="en-US" w:eastAsia="zh-CN"/>
        </w:rPr>
        <w:t>缴纳该宗地2022-22号宗地的部分出让金、契税、利息，顺利完成了项目实施，</w:t>
      </w:r>
      <w:r>
        <w:rPr>
          <w:rFonts w:hint="eastAsia" w:ascii="仿宋_GB2312" w:hAnsi="仿宋_GB2312" w:eastAsia="仿宋_GB2312" w:cs="Times New Roman"/>
          <w:b w:val="0"/>
          <w:bCs w:val="0"/>
          <w:color w:val="auto"/>
          <w:kern w:val="2"/>
          <w:sz w:val="28"/>
          <w:szCs w:val="24"/>
          <w:highlight w:val="none"/>
          <w:lang w:val="en-US" w:eastAsia="zh-CN" w:bidi="ar-SA"/>
        </w:rPr>
        <w:t>在出让期限内享有占有、使用、收益和依法处置的权利，促进园区基础设施项目正常开展</w:t>
      </w:r>
      <w:r>
        <w:rPr>
          <w:rFonts w:hint="eastAsia"/>
          <w:color w:val="auto"/>
          <w:highlight w:val="none"/>
          <w:lang w:val="en-US" w:eastAsia="zh-CN"/>
        </w:rPr>
        <w:t>。</w:t>
      </w:r>
    </w:p>
    <w:p w14:paraId="5829E5B7">
      <w:pPr>
        <w:pStyle w:val="2"/>
        <w:ind w:firstLine="562"/>
        <w:rPr>
          <w:color w:val="auto"/>
          <w:highlight w:val="none"/>
        </w:rPr>
      </w:pPr>
      <w:r>
        <w:rPr>
          <w:rFonts w:hint="eastAsia"/>
          <w:color w:val="auto"/>
          <w:highlight w:val="none"/>
        </w:rPr>
        <w:t>4.资金投入和使用情况</w:t>
      </w:r>
    </w:p>
    <w:p w14:paraId="695661F3">
      <w:pPr>
        <w:ind w:firstLine="560"/>
        <w:rPr>
          <w:color w:val="auto"/>
          <w:highlight w:val="none"/>
        </w:rPr>
      </w:pPr>
      <w:r>
        <w:rPr>
          <w:rFonts w:hint="eastAsia"/>
          <w:color w:val="auto"/>
          <w:highlight w:val="none"/>
        </w:rPr>
        <w:t>（1）项目资金安排落实、总投入等情况分析</w:t>
      </w:r>
    </w:p>
    <w:p w14:paraId="289C34BD">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rPr>
        <w:t>87</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eastAsia="zh-CN"/>
        </w:rPr>
        <w:t>87</w:t>
      </w:r>
      <w:r>
        <w:rPr>
          <w:color w:val="auto"/>
          <w:highlight w:val="none"/>
        </w:rPr>
        <w:t>万元，</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color w:val="auto"/>
          <w:highlight w:val="none"/>
        </w:rPr>
        <w:t>实际收到预算资金</w:t>
      </w:r>
      <w:r>
        <w:rPr>
          <w:rFonts w:hint="eastAsia"/>
          <w:color w:val="auto"/>
          <w:highlight w:val="none"/>
          <w:lang w:eastAsia="zh-CN"/>
        </w:rPr>
        <w:t>87</w:t>
      </w:r>
      <w:r>
        <w:rPr>
          <w:color w:val="auto"/>
          <w:highlight w:val="none"/>
        </w:rPr>
        <w:t>万元，预算资金到位率为</w:t>
      </w:r>
      <w:r>
        <w:rPr>
          <w:rFonts w:hint="eastAsia"/>
          <w:color w:val="auto"/>
          <w:highlight w:val="none"/>
          <w:lang w:eastAsia="zh-CN"/>
        </w:rPr>
        <w:t>100</w:t>
      </w:r>
      <w:r>
        <w:rPr>
          <w:color w:val="auto"/>
          <w:highlight w:val="none"/>
        </w:rPr>
        <w:t>%。</w:t>
      </w:r>
    </w:p>
    <w:p w14:paraId="713CC0A7">
      <w:pPr>
        <w:ind w:firstLine="560"/>
        <w:rPr>
          <w:color w:val="auto"/>
          <w:highlight w:val="none"/>
        </w:rPr>
      </w:pPr>
      <w:r>
        <w:rPr>
          <w:rFonts w:hint="eastAsia"/>
          <w:color w:val="auto"/>
          <w:highlight w:val="none"/>
        </w:rPr>
        <w:t>（2）项目资金实际使用情况分析</w:t>
      </w:r>
    </w:p>
    <w:p w14:paraId="0FEC7ACF">
      <w:pPr>
        <w:ind w:firstLine="560"/>
        <w:rPr>
          <w:color w:val="auto"/>
          <w:highlight w:val="none"/>
        </w:rPr>
      </w:pPr>
      <w:r>
        <w:rPr>
          <w:rFonts w:hint="eastAsia"/>
          <w:color w:val="auto"/>
          <w:highlight w:val="none"/>
          <w:lang w:val="en-US" w:eastAsia="zh-CN"/>
        </w:rPr>
        <w:t>截至2024年12月31日，本项目实际支出87万元</w:t>
      </w:r>
      <w:r>
        <w:rPr>
          <w:rFonts w:hint="eastAsia"/>
          <w:color w:val="auto"/>
          <w:highlight w:val="none"/>
        </w:rPr>
        <w:t>，预算执行率</w:t>
      </w:r>
      <w:r>
        <w:rPr>
          <w:rFonts w:hint="eastAsia"/>
          <w:color w:val="auto"/>
          <w:highlight w:val="none"/>
          <w:lang w:eastAsia="zh-CN"/>
        </w:rPr>
        <w:t>100</w:t>
      </w:r>
      <w:r>
        <w:rPr>
          <w:color w:val="auto"/>
          <w:highlight w:val="none"/>
        </w:rPr>
        <w:t>%</w:t>
      </w:r>
      <w:r>
        <w:rPr>
          <w:rFonts w:hint="eastAsia"/>
          <w:color w:val="auto"/>
          <w:highlight w:val="none"/>
        </w:rPr>
        <w:t>。本项目资金主要用于支付和静县X279北侧、高级中学西侧宗地编号2022-22土地出让金</w:t>
      </w:r>
      <w:r>
        <w:rPr>
          <w:rFonts w:hint="eastAsia"/>
          <w:color w:val="auto"/>
          <w:highlight w:val="none"/>
          <w:lang w:val="en-US" w:eastAsia="zh-CN"/>
        </w:rPr>
        <w:t>59.47228万元</w:t>
      </w:r>
      <w:r>
        <w:rPr>
          <w:rFonts w:hint="eastAsia"/>
          <w:color w:val="auto"/>
          <w:highlight w:val="none"/>
        </w:rPr>
        <w:t>、契税</w:t>
      </w:r>
      <w:r>
        <w:rPr>
          <w:rFonts w:hint="eastAsia"/>
          <w:color w:val="auto"/>
          <w:highlight w:val="none"/>
          <w:lang w:val="en-US" w:eastAsia="zh-CN"/>
        </w:rPr>
        <w:t>6.695938万元</w:t>
      </w:r>
      <w:r>
        <w:rPr>
          <w:rFonts w:hint="eastAsia"/>
          <w:color w:val="auto"/>
          <w:highlight w:val="none"/>
        </w:rPr>
        <w:t>、违约金</w:t>
      </w:r>
      <w:r>
        <w:rPr>
          <w:rFonts w:hint="eastAsia"/>
          <w:color w:val="auto"/>
          <w:highlight w:val="none"/>
          <w:lang w:val="en-US" w:eastAsia="zh-CN"/>
        </w:rPr>
        <w:t>17.3064万元</w:t>
      </w:r>
      <w:r>
        <w:rPr>
          <w:rFonts w:hint="eastAsia"/>
          <w:color w:val="auto"/>
          <w:highlight w:val="none"/>
        </w:rPr>
        <w:t>、利息</w:t>
      </w:r>
      <w:r>
        <w:rPr>
          <w:rFonts w:hint="eastAsia"/>
          <w:color w:val="auto"/>
          <w:highlight w:val="none"/>
          <w:lang w:val="en-US" w:eastAsia="zh-CN"/>
        </w:rPr>
        <w:t>3.9014万元，合计</w:t>
      </w:r>
      <w:r>
        <w:rPr>
          <w:rFonts w:hint="eastAsia"/>
          <w:color w:val="auto"/>
          <w:highlight w:val="none"/>
          <w:lang w:eastAsia="zh-CN"/>
        </w:rPr>
        <w:t>87</w:t>
      </w:r>
      <w:r>
        <w:rPr>
          <w:rFonts w:hint="eastAsia"/>
          <w:color w:val="auto"/>
          <w:highlight w:val="none"/>
        </w:rPr>
        <w:t>万元。</w:t>
      </w:r>
    </w:p>
    <w:p w14:paraId="47FCFAD7">
      <w:pPr>
        <w:pStyle w:val="4"/>
        <w:numPr>
          <w:ilvl w:val="0"/>
          <w:numId w:val="2"/>
        </w:numPr>
        <w:ind w:firstLine="643"/>
        <w:rPr>
          <w:color w:val="auto"/>
          <w:highlight w:val="none"/>
        </w:rPr>
      </w:pPr>
      <w:r>
        <w:rPr>
          <w:rFonts w:hint="eastAsia"/>
          <w:color w:val="auto"/>
          <w:highlight w:val="none"/>
        </w:rPr>
        <w:t>项目绩效目标</w:t>
      </w:r>
    </w:p>
    <w:p w14:paraId="7CA8E5DE">
      <w:pPr>
        <w:pStyle w:val="2"/>
        <w:numPr>
          <w:ilvl w:val="0"/>
          <w:numId w:val="0"/>
        </w:numPr>
        <w:ind w:firstLine="562" w:firstLineChars="200"/>
        <w:rPr>
          <w:rFonts w:hint="eastAsia"/>
          <w:color w:val="auto"/>
          <w:highlight w:val="none"/>
        </w:rPr>
      </w:pPr>
      <w:r>
        <w:rPr>
          <w:rFonts w:hint="eastAsia"/>
          <w:color w:val="auto"/>
          <w:highlight w:val="none"/>
          <w:lang w:val="en-US" w:eastAsia="zh-CN"/>
        </w:rPr>
        <w:t>1.</w:t>
      </w:r>
      <w:r>
        <w:rPr>
          <w:rFonts w:hint="eastAsia"/>
          <w:color w:val="auto"/>
          <w:highlight w:val="none"/>
        </w:rPr>
        <w:t>总体目标</w:t>
      </w:r>
    </w:p>
    <w:p w14:paraId="4DA81C5A">
      <w:pPr>
        <w:pStyle w:val="2"/>
        <w:numPr>
          <w:ilvl w:val="0"/>
          <w:numId w:val="0"/>
        </w:numPr>
        <w:ind w:firstLine="560" w:firstLineChars="200"/>
        <w:jc w:val="left"/>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出让土地面积123012㎡，质量达标率98%以上</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依法取得国有建设用地，在出让期限内享有占有、使用、收益和依法处置的权利，促进园区基础设施项目正常开展。</w:t>
      </w:r>
    </w:p>
    <w:p w14:paraId="6C3FC54A">
      <w:pPr>
        <w:pStyle w:val="2"/>
        <w:ind w:firstLine="562"/>
        <w:rPr>
          <w:color w:val="auto"/>
          <w:highlight w:val="none"/>
        </w:rPr>
      </w:pPr>
      <w:r>
        <w:rPr>
          <w:rFonts w:hint="eastAsia"/>
          <w:color w:val="auto"/>
          <w:highlight w:val="none"/>
        </w:rPr>
        <w:t>2.阶段性目标</w:t>
      </w:r>
    </w:p>
    <w:p w14:paraId="0BF2B797">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33BD25BB">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1CEB021B">
      <w:pPr>
        <w:ind w:firstLine="560"/>
        <w:rPr>
          <w:color w:val="auto"/>
          <w:highlight w:val="none"/>
        </w:rPr>
      </w:pPr>
      <w:r>
        <w:rPr>
          <w:rFonts w:hint="eastAsia"/>
          <w:color w:val="auto"/>
          <w:highlight w:val="none"/>
        </w:rPr>
        <w:t>①数量指标</w:t>
      </w:r>
    </w:p>
    <w:p w14:paraId="10877A3B">
      <w:pPr>
        <w:ind w:firstLine="560"/>
        <w:rPr>
          <w:color w:val="auto"/>
          <w:highlight w:val="none"/>
        </w:rPr>
      </w:pPr>
      <w:r>
        <w:rPr>
          <w:rFonts w:hint="eastAsia"/>
          <w:color w:val="auto"/>
          <w:highlight w:val="none"/>
          <w:lang w:val="en-US" w:eastAsia="zh-CN"/>
        </w:rPr>
        <w:t>“出让土地面积”指标，预期指标值为≤123012㎡。</w:t>
      </w:r>
    </w:p>
    <w:p w14:paraId="69B69EB0">
      <w:pPr>
        <w:ind w:firstLine="560"/>
        <w:rPr>
          <w:color w:val="auto"/>
          <w:highlight w:val="none"/>
        </w:rPr>
      </w:pPr>
      <w:r>
        <w:rPr>
          <w:rFonts w:hint="eastAsia"/>
          <w:color w:val="auto"/>
          <w:highlight w:val="none"/>
        </w:rPr>
        <w:t>②质量指标</w:t>
      </w:r>
    </w:p>
    <w:p w14:paraId="098C5958">
      <w:pPr>
        <w:ind w:firstLine="560"/>
        <w:rPr>
          <w:color w:val="auto"/>
          <w:highlight w:val="none"/>
        </w:rPr>
      </w:pPr>
      <w:r>
        <w:rPr>
          <w:rFonts w:hint="eastAsia"/>
          <w:color w:val="auto"/>
          <w:highlight w:val="none"/>
          <w:lang w:val="en-US" w:eastAsia="zh-CN"/>
        </w:rPr>
        <w:t>“质量达标率”指标，预期指标值为≥98%。</w:t>
      </w:r>
    </w:p>
    <w:p w14:paraId="02407E54">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5E372798">
      <w:pPr>
        <w:ind w:firstLine="560"/>
        <w:rPr>
          <w:color w:val="auto"/>
          <w:highlight w:val="none"/>
        </w:rPr>
      </w:pPr>
      <w:r>
        <w:rPr>
          <w:rFonts w:hint="eastAsia"/>
          <w:color w:val="auto"/>
          <w:highlight w:val="none"/>
        </w:rPr>
        <w:t>“缴纳土地出让金及时率”指标，预期指标值为=100%</w:t>
      </w:r>
      <w:r>
        <w:rPr>
          <w:rFonts w:hint="eastAsia"/>
          <w:color w:val="auto"/>
          <w:highlight w:val="none"/>
          <w:lang w:val="en-US" w:eastAsia="zh-CN"/>
        </w:rPr>
        <w:t>。</w:t>
      </w:r>
    </w:p>
    <w:p w14:paraId="22988A05">
      <w:pPr>
        <w:ind w:firstLine="560"/>
        <w:rPr>
          <w:color w:val="auto"/>
          <w:highlight w:val="none"/>
        </w:rPr>
      </w:pPr>
      <w:r>
        <w:rPr>
          <w:rFonts w:hint="eastAsia"/>
          <w:color w:val="auto"/>
          <w:highlight w:val="none"/>
        </w:rPr>
        <w:t>④成本指标</w:t>
      </w:r>
    </w:p>
    <w:p w14:paraId="25A93B99">
      <w:pPr>
        <w:ind w:firstLine="560"/>
        <w:rPr>
          <w:color w:val="auto"/>
          <w:highlight w:val="none"/>
        </w:rPr>
      </w:pPr>
      <w:r>
        <w:rPr>
          <w:rFonts w:hint="eastAsia"/>
          <w:color w:val="auto"/>
          <w:highlight w:val="none"/>
        </w:rPr>
        <w:t>“1平方建设用地出让金成本”指标，预期指标值为≤26.6元；</w:t>
      </w:r>
    </w:p>
    <w:p w14:paraId="35BDF705">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71A07D75">
      <w:pPr>
        <w:ind w:firstLine="560"/>
        <w:rPr>
          <w:color w:val="auto"/>
          <w:highlight w:val="none"/>
        </w:rPr>
      </w:pPr>
      <w:r>
        <w:rPr>
          <w:rFonts w:hint="eastAsia"/>
          <w:color w:val="auto"/>
          <w:highlight w:val="none"/>
        </w:rPr>
        <w:t>①经济效益指标</w:t>
      </w:r>
    </w:p>
    <w:p w14:paraId="51D42294">
      <w:pPr>
        <w:ind w:firstLine="560"/>
        <w:rPr>
          <w:rFonts w:hint="eastAsia"/>
          <w:color w:val="auto"/>
          <w:highlight w:val="none"/>
          <w:lang w:val="en-US" w:eastAsia="zh-CN"/>
        </w:rPr>
      </w:pPr>
      <w:r>
        <w:rPr>
          <w:rFonts w:hint="eastAsia"/>
          <w:color w:val="auto"/>
          <w:highlight w:val="none"/>
          <w:lang w:val="en-US" w:eastAsia="zh-CN"/>
        </w:rPr>
        <w:t>“促进和静县经济增长”</w:t>
      </w:r>
      <w:r>
        <w:rPr>
          <w:rFonts w:hint="eastAsia"/>
          <w:color w:val="auto"/>
          <w:highlight w:val="none"/>
        </w:rPr>
        <w:t>指标，预期指标值为有效增长；</w:t>
      </w:r>
    </w:p>
    <w:p w14:paraId="6261B2DC">
      <w:pPr>
        <w:ind w:firstLine="560"/>
        <w:rPr>
          <w:color w:val="auto"/>
          <w:highlight w:val="none"/>
        </w:rPr>
      </w:pPr>
      <w:r>
        <w:rPr>
          <w:rFonts w:hint="eastAsia"/>
          <w:color w:val="auto"/>
          <w:highlight w:val="none"/>
        </w:rPr>
        <w:t>②社会效益指标</w:t>
      </w:r>
    </w:p>
    <w:p w14:paraId="45BF5EC6">
      <w:pPr>
        <w:ind w:firstLine="560"/>
        <w:rPr>
          <w:color w:val="auto"/>
          <w:highlight w:val="none"/>
        </w:rPr>
      </w:pPr>
      <w:r>
        <w:rPr>
          <w:rFonts w:hint="eastAsia"/>
          <w:color w:val="auto"/>
          <w:highlight w:val="none"/>
        </w:rPr>
        <w:t>“建设厂房，提升建设县整体形象”指标，预期指标值为有效改善；</w:t>
      </w:r>
    </w:p>
    <w:p w14:paraId="56AD7A80">
      <w:pPr>
        <w:ind w:firstLine="560"/>
        <w:rPr>
          <w:color w:val="auto"/>
          <w:highlight w:val="none"/>
        </w:rPr>
      </w:pPr>
      <w:r>
        <w:rPr>
          <w:rFonts w:hint="eastAsia"/>
          <w:color w:val="auto"/>
          <w:highlight w:val="none"/>
        </w:rPr>
        <w:t>③生态效益指标</w:t>
      </w:r>
    </w:p>
    <w:p w14:paraId="4B14632E">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0B256DA2">
      <w:pPr>
        <w:ind w:firstLine="560"/>
        <w:rPr>
          <w:color w:val="auto"/>
          <w:highlight w:val="none"/>
        </w:rPr>
      </w:pPr>
      <w:r>
        <w:rPr>
          <w:rFonts w:hint="eastAsia"/>
          <w:color w:val="auto"/>
          <w:highlight w:val="none"/>
        </w:rPr>
        <w:t>④可持续影响</w:t>
      </w:r>
    </w:p>
    <w:p w14:paraId="12674C68">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3C3A4FF7">
      <w:pPr>
        <w:ind w:firstLine="560"/>
        <w:rPr>
          <w:color w:val="auto"/>
          <w:highlight w:val="none"/>
        </w:rPr>
      </w:pPr>
      <w:r>
        <w:rPr>
          <w:rFonts w:hint="eastAsia"/>
          <w:color w:val="auto"/>
          <w:highlight w:val="none"/>
          <w:lang w:val="en-US" w:eastAsia="zh-CN"/>
        </w:rPr>
        <w:t>⑤</w:t>
      </w:r>
      <w:r>
        <w:rPr>
          <w:rFonts w:hint="eastAsia"/>
          <w:color w:val="auto"/>
          <w:highlight w:val="none"/>
        </w:rPr>
        <w:t>满意度指标</w:t>
      </w:r>
    </w:p>
    <w:p w14:paraId="532FD7FD">
      <w:pPr>
        <w:ind w:firstLine="560"/>
        <w:rPr>
          <w:rFonts w:hint="eastAsia" w:eastAsia="仿宋_GB2312"/>
          <w:color w:val="auto"/>
          <w:highlight w:val="none"/>
          <w:lang w:eastAsia="zh-CN"/>
        </w:rPr>
      </w:pPr>
      <w:r>
        <w:rPr>
          <w:rFonts w:hint="eastAsia"/>
          <w:color w:val="auto"/>
          <w:highlight w:val="none"/>
        </w:rPr>
        <w:t>“使用对象满意率”指标，预期指标值为≥95%</w:t>
      </w:r>
      <w:r>
        <w:rPr>
          <w:rFonts w:hint="eastAsia"/>
          <w:color w:val="auto"/>
          <w:highlight w:val="none"/>
          <w:lang w:eastAsia="zh-CN"/>
        </w:rPr>
        <w:t>。</w:t>
      </w:r>
    </w:p>
    <w:p w14:paraId="073106F9">
      <w:pPr>
        <w:pStyle w:val="3"/>
        <w:ind w:firstLine="643"/>
        <w:rPr>
          <w:color w:val="auto"/>
          <w:highlight w:val="none"/>
        </w:rPr>
      </w:pPr>
      <w:r>
        <w:rPr>
          <w:rFonts w:hint="eastAsia"/>
          <w:color w:val="auto"/>
          <w:highlight w:val="none"/>
        </w:rPr>
        <w:t>二、绩效评价工作开展情况</w:t>
      </w:r>
    </w:p>
    <w:p w14:paraId="3A61E666">
      <w:pPr>
        <w:pStyle w:val="4"/>
        <w:ind w:firstLine="643"/>
        <w:rPr>
          <w:color w:val="auto"/>
          <w:highlight w:val="none"/>
        </w:rPr>
      </w:pPr>
      <w:bookmarkStart w:id="0" w:name="_Toc22169_WPSOffice_Level2"/>
      <w:bookmarkStart w:id="1" w:name="_Toc22922"/>
      <w:bookmarkStart w:id="2" w:name="_Toc5258"/>
      <w:bookmarkStart w:id="3" w:name="_Toc5462343"/>
      <w:bookmarkStart w:id="4" w:name="_Toc21664"/>
      <w:bookmarkStart w:id="5" w:name="_Toc26632"/>
      <w:bookmarkStart w:id="6" w:name="_Toc12868"/>
      <w:bookmarkStart w:id="7" w:name="_Toc480473081"/>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6537B52D">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45EFC527">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单位针对和静县X279北侧、高级中学西侧宗地编号2022-22土地出让金、契税、违约金、利息项目开展本次部门项目支出绩效评价工作。通过绩效评价，促进本单位发现问题、总结经验、改进工作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0B148B56">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37CEF300">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1E59EC59">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5AFD2308">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1B327ABB">
      <w:pPr>
        <w:pStyle w:val="2"/>
        <w:ind w:firstLine="562"/>
        <w:rPr>
          <w:color w:val="auto"/>
          <w:highlight w:val="none"/>
        </w:rPr>
      </w:pPr>
      <w:r>
        <w:rPr>
          <w:rFonts w:hint="eastAsia"/>
          <w:color w:val="auto"/>
          <w:highlight w:val="none"/>
        </w:rPr>
        <w:t>2.绩效评价对象</w:t>
      </w:r>
    </w:p>
    <w:p w14:paraId="2F882AB8">
      <w:pPr>
        <w:ind w:firstLine="560"/>
        <w:rPr>
          <w:color w:val="auto"/>
          <w:highlight w:val="none"/>
        </w:rPr>
      </w:pPr>
      <w:r>
        <w:rPr>
          <w:rFonts w:hint="eastAsia"/>
          <w:color w:val="auto"/>
          <w:highlight w:val="none"/>
        </w:rPr>
        <w:t>此次我单位根据《财政支出绩效评价管理暂行办法》（财预〔2020〕10号）文件要求实施评价工作，本次评价对象为和静县X279北侧、高级中学西侧宗地编号2022-22土地出让金、契税、违约金、利息，评价核心为项目</w:t>
      </w:r>
      <w:r>
        <w:rPr>
          <w:rFonts w:hint="eastAsia"/>
          <w:color w:val="auto"/>
          <w:highlight w:val="none"/>
          <w:lang w:val="en-US" w:eastAsia="zh-CN"/>
        </w:rPr>
        <w:t>的资金投入、产出及效益</w:t>
      </w:r>
      <w:r>
        <w:rPr>
          <w:rFonts w:hint="eastAsia"/>
          <w:color w:val="auto"/>
          <w:highlight w:val="none"/>
        </w:rPr>
        <w:t>。</w:t>
      </w:r>
    </w:p>
    <w:p w14:paraId="13DEC9B7">
      <w:pPr>
        <w:pStyle w:val="2"/>
        <w:ind w:firstLine="562"/>
        <w:rPr>
          <w:color w:val="auto"/>
          <w:highlight w:val="none"/>
        </w:rPr>
      </w:pPr>
      <w:r>
        <w:rPr>
          <w:rFonts w:hint="eastAsia"/>
          <w:color w:val="auto"/>
          <w:highlight w:val="none"/>
        </w:rPr>
        <w:t>3.绩效评价范围</w:t>
      </w:r>
    </w:p>
    <w:p w14:paraId="32C6B343">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2D9AB447">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520EB470">
      <w:pPr>
        <w:pStyle w:val="2"/>
        <w:ind w:firstLine="562"/>
        <w:rPr>
          <w:color w:val="auto"/>
          <w:highlight w:val="none"/>
        </w:rPr>
      </w:pPr>
      <w:r>
        <w:rPr>
          <w:rFonts w:hint="eastAsia"/>
          <w:color w:val="auto"/>
          <w:highlight w:val="none"/>
        </w:rPr>
        <w:t>1.绩效评价原则</w:t>
      </w:r>
    </w:p>
    <w:p w14:paraId="1C87FC8C">
      <w:pPr>
        <w:ind w:firstLine="560"/>
        <w:rPr>
          <w:color w:val="auto"/>
          <w:highlight w:val="none"/>
        </w:rPr>
      </w:pPr>
      <w:r>
        <w:rPr>
          <w:rFonts w:hint="eastAsia"/>
          <w:color w:val="auto"/>
          <w:highlight w:val="none"/>
        </w:rPr>
        <w:t>依据《中华人民共和国预算法》《中共中央国务院关于全面实施预算绩效管理的意见》（中发〔2018〕34号）《项目支出绩效评价管理办法》（财预〔2020〕10号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3CA3B167">
      <w:pPr>
        <w:ind w:firstLine="560"/>
        <w:rPr>
          <w:color w:val="auto"/>
          <w:highlight w:val="none"/>
        </w:rPr>
      </w:pPr>
      <w:bookmarkStart w:id="8" w:name="_Toc419984722"/>
      <w:bookmarkStart w:id="9" w:name="_Toc1913"/>
      <w:bookmarkStart w:id="10" w:name="_Toc428278230"/>
      <w:bookmarkStart w:id="11" w:name="_Toc26131"/>
      <w:r>
        <w:rPr>
          <w:rFonts w:hint="eastAsia"/>
          <w:color w:val="auto"/>
          <w:highlight w:val="none"/>
        </w:rPr>
        <w:t>（1）科学公正。绩效评价应当运用科学合理的方法，按照规范的程序，对项目绩效进行客观、公正的反映。</w:t>
      </w:r>
    </w:p>
    <w:p w14:paraId="01E9D681">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23D37F74">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431EFDCC">
      <w:pPr>
        <w:snapToGrid w:val="0"/>
        <w:ind w:firstLine="560"/>
        <w:rPr>
          <w:color w:val="auto"/>
          <w:highlight w:val="none"/>
        </w:rPr>
      </w:pPr>
      <w:r>
        <w:rPr>
          <w:rFonts w:hint="eastAsia"/>
          <w:color w:val="auto"/>
          <w:highlight w:val="none"/>
        </w:rPr>
        <w:t>（4）公开透明。绩效评价结果应依法依规公开，并自觉接受社会监督。</w:t>
      </w:r>
    </w:p>
    <w:p w14:paraId="76774D3E">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14:paraId="11CA732E">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12897FC9">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7C41AC23">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69891152">
      <w:pPr>
        <w:pStyle w:val="2"/>
        <w:ind w:firstLine="562"/>
        <w:rPr>
          <w:color w:val="auto"/>
          <w:highlight w:val="none"/>
        </w:rPr>
      </w:pPr>
      <w:r>
        <w:rPr>
          <w:rFonts w:hint="eastAsia"/>
          <w:color w:val="auto"/>
          <w:highlight w:val="none"/>
        </w:rPr>
        <w:t>2.绩效评价指标体系</w:t>
      </w:r>
      <w:bookmarkEnd w:id="8"/>
      <w:bookmarkEnd w:id="9"/>
      <w:bookmarkEnd w:id="10"/>
      <w:bookmarkEnd w:id="11"/>
    </w:p>
    <w:p w14:paraId="20AC01FD">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40A85906">
      <w:pPr>
        <w:pStyle w:val="2"/>
        <w:ind w:firstLine="562"/>
        <w:rPr>
          <w:color w:val="auto"/>
          <w:highlight w:val="none"/>
        </w:rPr>
      </w:pPr>
      <w:r>
        <w:rPr>
          <w:rFonts w:hint="eastAsia"/>
          <w:color w:val="auto"/>
          <w:highlight w:val="none"/>
        </w:rPr>
        <w:t>3.评价方法</w:t>
      </w:r>
    </w:p>
    <w:p w14:paraId="6AA3DFBF">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57BA2C59">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0824A8DB">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7F82CA0F">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14:paraId="6FC389CC">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247D25C8">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7848662A">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75F19E29">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2F98528A">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54318862">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455FCE86">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5D717556">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7068A81E">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181F4755">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24189031">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6D347969">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2A5133C7">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521613FC">
      <w:pPr>
        <w:pStyle w:val="2"/>
        <w:ind w:firstLine="562"/>
        <w:rPr>
          <w:color w:val="auto"/>
          <w:highlight w:val="none"/>
        </w:rPr>
      </w:pPr>
      <w:r>
        <w:rPr>
          <w:rFonts w:hint="eastAsia"/>
          <w:color w:val="auto"/>
          <w:highlight w:val="none"/>
        </w:rPr>
        <w:t>4.评价标准</w:t>
      </w:r>
    </w:p>
    <w:p w14:paraId="7F16DFA0">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45CDA24">
      <w:pPr>
        <w:pStyle w:val="4"/>
        <w:ind w:firstLine="643"/>
        <w:rPr>
          <w:color w:val="auto"/>
          <w:highlight w:val="none"/>
        </w:rPr>
      </w:pPr>
      <w:r>
        <w:rPr>
          <w:rFonts w:hint="eastAsia"/>
          <w:color w:val="auto"/>
          <w:highlight w:val="none"/>
        </w:rPr>
        <w:t>（三）绩效评价工作过程</w:t>
      </w:r>
    </w:p>
    <w:p w14:paraId="4BE01889">
      <w:pPr>
        <w:pStyle w:val="2"/>
        <w:ind w:firstLine="562"/>
        <w:rPr>
          <w:color w:val="auto"/>
          <w:highlight w:val="none"/>
        </w:rPr>
      </w:pPr>
      <w:r>
        <w:rPr>
          <w:rFonts w:hint="eastAsia"/>
          <w:color w:val="auto"/>
          <w:highlight w:val="none"/>
        </w:rPr>
        <w:t>1.前期准备</w:t>
      </w:r>
    </w:p>
    <w:p w14:paraId="3A62508D">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7A3ACB95">
      <w:pPr>
        <w:ind w:firstLine="560"/>
        <w:rPr>
          <w:color w:val="auto"/>
          <w:highlight w:val="none"/>
        </w:rPr>
      </w:pPr>
      <w:r>
        <w:rPr>
          <w:rFonts w:hint="eastAsia"/>
          <w:color w:val="auto"/>
          <w:highlight w:val="none"/>
          <w:lang w:val="en-US" w:eastAsia="zh-CN"/>
        </w:rPr>
        <w:t>巴特哈西</w:t>
      </w:r>
      <w:r>
        <w:rPr>
          <w:rFonts w:hint="eastAsia"/>
          <w:color w:val="auto"/>
          <w:highlight w:val="none"/>
        </w:rPr>
        <w:t>（评价小组组长）：</w:t>
      </w:r>
      <w:r>
        <w:rPr>
          <w:rFonts w:hint="eastAsia"/>
          <w:color w:val="auto"/>
          <w:highlight w:val="none"/>
        </w:rPr>
        <w:t>主要负责</w:t>
      </w:r>
      <w:r>
        <w:rPr>
          <w:rFonts w:hint="eastAsia"/>
          <w:color w:val="auto"/>
          <w:highlight w:val="none"/>
          <w:lang w:val="en-US" w:eastAsia="zh-CN"/>
        </w:rPr>
        <w:t>确定绩效评价</w:t>
      </w:r>
      <w:r>
        <w:rPr>
          <w:rFonts w:hint="eastAsia"/>
          <w:color w:val="auto"/>
          <w:highlight w:val="none"/>
          <w:lang w:val="en-US" w:eastAsia="zh-Hans"/>
        </w:rPr>
        <w:t>模</w:t>
      </w:r>
      <w:r>
        <w:rPr>
          <w:rFonts w:hint="eastAsia"/>
          <w:color w:val="auto"/>
          <w:highlight w:val="none"/>
          <w:lang w:val="en-US" w:eastAsia="zh-CN"/>
        </w:rPr>
        <w:t>板</w:t>
      </w:r>
      <w:r>
        <w:rPr>
          <w:rFonts w:hint="eastAsia"/>
          <w:color w:val="auto"/>
          <w:highlight w:val="none"/>
        </w:rPr>
        <w:t>、总体协调沟通、全盘统筹、</w:t>
      </w:r>
      <w:r>
        <w:rPr>
          <w:rFonts w:hint="eastAsia"/>
          <w:color w:val="auto"/>
          <w:highlight w:val="none"/>
          <w:lang w:val="en-US" w:eastAsia="zh-CN"/>
        </w:rPr>
        <w:t>总体</w:t>
      </w:r>
      <w:r>
        <w:rPr>
          <w:rFonts w:hint="eastAsia"/>
          <w:color w:val="auto"/>
          <w:highlight w:val="none"/>
        </w:rPr>
        <w:t>质量把关等工作</w:t>
      </w:r>
      <w:r>
        <w:rPr>
          <w:rFonts w:hint="eastAsia"/>
          <w:color w:val="auto"/>
          <w:highlight w:val="none"/>
        </w:rPr>
        <w:t>;</w:t>
      </w:r>
    </w:p>
    <w:p w14:paraId="6DB34FC5">
      <w:pPr>
        <w:ind w:firstLine="560"/>
        <w:rPr>
          <w:color w:val="auto"/>
          <w:highlight w:val="none"/>
        </w:rPr>
      </w:pPr>
      <w:r>
        <w:rPr>
          <w:rFonts w:hint="eastAsia"/>
          <w:color w:val="auto"/>
          <w:highlight w:val="none"/>
          <w:lang w:val="en-US" w:eastAsia="zh-CN"/>
        </w:rPr>
        <w:t>晓红</w:t>
      </w:r>
      <w:r>
        <w:rPr>
          <w:rFonts w:hint="eastAsia"/>
          <w:color w:val="auto"/>
          <w:highlight w:val="none"/>
        </w:rPr>
        <w:t>（评价小组组员）：</w:t>
      </w:r>
      <w:r>
        <w:rPr>
          <w:rFonts w:hint="eastAsia"/>
          <w:color w:val="auto"/>
          <w:highlight w:val="none"/>
        </w:rPr>
        <w:t>主要负责绩效评价现场督导，对评价组成员的评价检查工作提供技术指导与支持，对实效评价工作质量把关</w:t>
      </w:r>
      <w:r>
        <w:rPr>
          <w:rFonts w:hint="eastAsia"/>
          <w:color w:val="auto"/>
          <w:highlight w:val="none"/>
        </w:rPr>
        <w:t>;</w:t>
      </w:r>
    </w:p>
    <w:p w14:paraId="4E0DBA32">
      <w:pPr>
        <w:ind w:firstLine="560"/>
        <w:rPr>
          <w:color w:val="auto"/>
          <w:highlight w:val="none"/>
        </w:rPr>
      </w:pPr>
      <w:r>
        <w:rPr>
          <w:rFonts w:hint="eastAsia"/>
          <w:color w:val="auto"/>
          <w:highlight w:val="none"/>
          <w:lang w:val="en-US" w:eastAsia="zh-CN"/>
        </w:rPr>
        <w:t>欧特根才次克</w:t>
      </w:r>
      <w:r>
        <w:rPr>
          <w:rFonts w:hint="eastAsia"/>
          <w:color w:val="auto"/>
          <w:highlight w:val="none"/>
        </w:rPr>
        <w:t>（评价小组组员）：</w:t>
      </w:r>
      <w:r>
        <w:rPr>
          <w:rFonts w:hint="eastAsia"/>
          <w:color w:val="auto"/>
          <w:highlight w:val="none"/>
        </w:rPr>
        <w:t>主要负责现场调研工作，完成收集整理资料、审核数据、填报绩效评价内容等工作</w:t>
      </w:r>
      <w:r>
        <w:rPr>
          <w:rFonts w:hint="eastAsia"/>
          <w:color w:val="auto"/>
          <w:highlight w:val="none"/>
        </w:rPr>
        <w:t>。</w:t>
      </w:r>
    </w:p>
    <w:p w14:paraId="072FA9F6">
      <w:pPr>
        <w:pStyle w:val="2"/>
        <w:ind w:firstLine="562"/>
        <w:rPr>
          <w:color w:val="auto"/>
          <w:highlight w:val="none"/>
        </w:rPr>
      </w:pPr>
      <w:r>
        <w:rPr>
          <w:rFonts w:hint="eastAsia"/>
          <w:color w:val="auto"/>
          <w:highlight w:val="none"/>
        </w:rPr>
        <w:t>2.组织实施</w:t>
      </w:r>
    </w:p>
    <w:p w14:paraId="72880729">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58BD0F15">
      <w:pPr>
        <w:pStyle w:val="2"/>
        <w:ind w:firstLine="562"/>
        <w:rPr>
          <w:color w:val="auto"/>
          <w:highlight w:val="none"/>
        </w:rPr>
      </w:pPr>
      <w:r>
        <w:rPr>
          <w:rFonts w:hint="eastAsia"/>
          <w:color w:val="auto"/>
          <w:highlight w:val="none"/>
        </w:rPr>
        <w:t>3.分析评价</w:t>
      </w:r>
    </w:p>
    <w:p w14:paraId="38C4A2B3">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30CC850F">
      <w:pPr>
        <w:pStyle w:val="2"/>
        <w:ind w:firstLine="562"/>
        <w:rPr>
          <w:rFonts w:hint="eastAsia"/>
          <w:color w:val="auto"/>
          <w:highlight w:val="none"/>
        </w:rPr>
      </w:pPr>
      <w:r>
        <w:rPr>
          <w:rFonts w:hint="eastAsia"/>
          <w:color w:val="auto"/>
          <w:highlight w:val="none"/>
        </w:rPr>
        <w:t>4.撰写与提交评价报告</w:t>
      </w:r>
    </w:p>
    <w:p w14:paraId="5C6972F1">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3</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68E16470">
      <w:pPr>
        <w:pStyle w:val="2"/>
        <w:ind w:firstLine="562"/>
        <w:rPr>
          <w:rFonts w:hint="eastAsia"/>
          <w:color w:val="auto"/>
          <w:highlight w:val="none"/>
        </w:rPr>
      </w:pPr>
      <w:r>
        <w:rPr>
          <w:rFonts w:hint="eastAsia"/>
          <w:color w:val="auto"/>
          <w:highlight w:val="none"/>
        </w:rPr>
        <w:t>5.问题整改</w:t>
      </w:r>
    </w:p>
    <w:p w14:paraId="101A3324">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61D4C2EE">
      <w:pPr>
        <w:pStyle w:val="2"/>
        <w:ind w:firstLine="562"/>
        <w:rPr>
          <w:rFonts w:hint="eastAsia"/>
          <w:color w:val="auto"/>
          <w:highlight w:val="none"/>
        </w:rPr>
      </w:pPr>
      <w:r>
        <w:rPr>
          <w:rFonts w:hint="eastAsia"/>
          <w:color w:val="auto"/>
          <w:highlight w:val="none"/>
        </w:rPr>
        <w:t>6.档案整理</w:t>
      </w:r>
    </w:p>
    <w:p w14:paraId="74FFF42C">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69FD7CAE">
      <w:pPr>
        <w:pStyle w:val="3"/>
        <w:numPr>
          <w:ilvl w:val="0"/>
          <w:numId w:val="3"/>
        </w:numPr>
        <w:ind w:firstLine="643"/>
        <w:rPr>
          <w:color w:val="auto"/>
          <w:highlight w:val="none"/>
        </w:rPr>
      </w:pPr>
      <w:r>
        <w:rPr>
          <w:rFonts w:hint="eastAsia"/>
          <w:color w:val="auto"/>
          <w:highlight w:val="none"/>
        </w:rPr>
        <w:t>综合评价情况及评价结论</w:t>
      </w:r>
    </w:p>
    <w:p w14:paraId="707698E5">
      <w:pPr>
        <w:pStyle w:val="4"/>
        <w:ind w:firstLine="643"/>
        <w:rPr>
          <w:rFonts w:hint="eastAsia"/>
          <w:b w:val="0"/>
          <w:color w:val="auto"/>
          <w:highlight w:val="none"/>
        </w:rPr>
      </w:pPr>
      <w:r>
        <w:rPr>
          <w:rFonts w:hint="eastAsia"/>
          <w:color w:val="auto"/>
          <w:highlight w:val="none"/>
        </w:rPr>
        <w:t>（一）综合评价情况</w:t>
      </w:r>
    </w:p>
    <w:p w14:paraId="2118C3FC">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2AA1E33D">
      <w:pPr>
        <w:ind w:firstLine="560"/>
        <w:rPr>
          <w:rFonts w:hint="eastAsia" w:eastAsia="仿宋_GB2312"/>
          <w:color w:val="auto"/>
          <w:highlight w:val="none"/>
          <w:lang w:eastAsia="zh-CN"/>
        </w:rPr>
      </w:pPr>
      <w:r>
        <w:rPr>
          <w:rFonts w:hint="eastAsia"/>
          <w:color w:val="auto"/>
          <w:highlight w:val="none"/>
        </w:rPr>
        <w:t>一是：土地出让金和契税收入的增长，为地方政府提供了重要的财政资金来源，支持了基础设施建设、产业扶持等项目的实施，促进了区域经济的发展。同时，合理的土地供应和房地产市场发展，带动了相关产业的繁荣，创造了更多的就业机会和经济效益</w:t>
      </w:r>
      <w:r>
        <w:rPr>
          <w:rFonts w:hint="eastAsia"/>
          <w:color w:val="auto"/>
          <w:highlight w:val="none"/>
          <w:lang w:eastAsia="zh-CN"/>
        </w:rPr>
        <w:t>。</w:t>
      </w:r>
    </w:p>
    <w:p w14:paraId="66744F13">
      <w:pPr>
        <w:ind w:firstLine="560"/>
        <w:rPr>
          <w:color w:val="auto"/>
          <w:highlight w:val="none"/>
        </w:rPr>
      </w:pPr>
      <w:r>
        <w:rPr>
          <w:rFonts w:hint="eastAsia"/>
          <w:color w:val="auto"/>
          <w:highlight w:val="none"/>
        </w:rPr>
        <w:t>二是：通过土地出让和房地产开发，改善了居民的居住条件，提升了城市的形象和品质。契税征收的规范管理，增强了社会公众的税收意识，维护了税收公平和社会稳定。</w:t>
      </w:r>
    </w:p>
    <w:p w14:paraId="32B3559A">
      <w:pPr>
        <w:ind w:firstLine="560"/>
        <w:rPr>
          <w:color w:val="auto"/>
          <w:highlight w:val="none"/>
        </w:rPr>
      </w:pPr>
      <w:r>
        <w:rPr>
          <w:rFonts w:hint="eastAsia"/>
          <w:color w:val="auto"/>
          <w:highlight w:val="none"/>
        </w:rPr>
        <w:t>三是在土地出让过程中，注重对生态环境的保护，要求开发项目遵循生态环保标准，推动了可持续发展理念的落实。但在部分地区，仍存在土地开发过度、生态环境破坏等问题，需要进一步加强监管和引导。</w:t>
      </w:r>
    </w:p>
    <w:p w14:paraId="47E54A87">
      <w:pPr>
        <w:pStyle w:val="4"/>
        <w:ind w:left="560" w:leftChars="200" w:firstLine="0" w:firstLineChars="0"/>
        <w:rPr>
          <w:color w:val="auto"/>
          <w:highlight w:val="none"/>
        </w:rPr>
      </w:pPr>
      <w:r>
        <w:rPr>
          <w:rFonts w:hint="eastAsia"/>
          <w:color w:val="auto"/>
          <w:highlight w:val="none"/>
        </w:rPr>
        <w:t>（二）评价结论</w:t>
      </w:r>
    </w:p>
    <w:p w14:paraId="4BDF063D">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18</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18</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lang w:val="en-US" w:eastAsia="zh-CN"/>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1</w:t>
      </w:r>
      <w:r>
        <w:rPr>
          <w:rFonts w:hint="eastAsia"/>
          <w:color w:val="auto"/>
          <w:highlight w:val="none"/>
          <w:lang w:val="zh-TW" w:eastAsia="zh-TW"/>
        </w:rPr>
        <w:t>个，满分指标</w:t>
      </w:r>
      <w:r>
        <w:rPr>
          <w:rFonts w:hint="eastAsia"/>
          <w:color w:val="auto"/>
          <w:highlight w:val="none"/>
          <w:lang w:val="en-US" w:eastAsia="zh-CN"/>
        </w:rPr>
        <w:t>1</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20158EFE">
      <w:pPr>
        <w:pStyle w:val="3"/>
        <w:numPr>
          <w:ilvl w:val="0"/>
          <w:numId w:val="3"/>
        </w:numPr>
        <w:ind w:firstLine="643"/>
        <w:rPr>
          <w:color w:val="auto"/>
          <w:highlight w:val="none"/>
        </w:rPr>
      </w:pPr>
      <w:r>
        <w:rPr>
          <w:rFonts w:hint="eastAsia"/>
          <w:color w:val="auto"/>
          <w:highlight w:val="none"/>
        </w:rPr>
        <w:t>绩效评价指标分析</w:t>
      </w:r>
    </w:p>
    <w:p w14:paraId="53689319">
      <w:pPr>
        <w:pStyle w:val="4"/>
        <w:ind w:firstLine="643"/>
        <w:rPr>
          <w:color w:val="auto"/>
          <w:highlight w:val="none"/>
        </w:rPr>
      </w:pPr>
      <w:r>
        <w:rPr>
          <w:rFonts w:hint="eastAsia"/>
          <w:color w:val="auto"/>
          <w:highlight w:val="none"/>
        </w:rPr>
        <w:t>（一）项目决策情况</w:t>
      </w:r>
    </w:p>
    <w:p w14:paraId="0D87B127">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3A431B0F">
      <w:pPr>
        <w:pStyle w:val="2"/>
        <w:ind w:firstLine="562"/>
        <w:rPr>
          <w:color w:val="auto"/>
          <w:highlight w:val="none"/>
        </w:rPr>
      </w:pPr>
      <w:r>
        <w:rPr>
          <w:rFonts w:hint="eastAsia"/>
          <w:color w:val="auto"/>
          <w:highlight w:val="none"/>
        </w:rPr>
        <w:t>1.项目立项情况分析</w:t>
      </w:r>
    </w:p>
    <w:p w14:paraId="014D318C">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3DFB8637">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项目立项符合与地区土地资源规划和财政政策高度契合</w:t>
      </w:r>
      <w:r>
        <w:rPr>
          <w:rFonts w:hint="eastAsia"/>
          <w:color w:val="auto"/>
          <w:highlight w:val="none"/>
          <w:lang w:eastAsia="zh-CN"/>
        </w:rPr>
        <w:t>，</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和静工业园区管委会</w:t>
      </w:r>
      <w:r>
        <w:rPr>
          <w:rFonts w:hint="eastAsia"/>
          <w:color w:val="auto"/>
          <w:highlight w:val="none"/>
        </w:rPr>
        <w:t>单位</w:t>
      </w:r>
      <w:r>
        <w:rPr>
          <w:rFonts w:hint="eastAsia"/>
          <w:color w:val="auto"/>
          <w:highlight w:val="none"/>
          <w:lang w:eastAsia="zh-Hans"/>
        </w:rPr>
        <w:t>配置内设机构和人员编制规定》中职责范围</w:t>
      </w:r>
      <w:r>
        <w:rPr>
          <w:rFonts w:hint="eastAsia"/>
          <w:color w:val="auto"/>
          <w:highlight w:val="none"/>
        </w:rPr>
        <w:t>中的“</w:t>
      </w:r>
      <w:r>
        <w:rPr>
          <w:rFonts w:hint="eastAsia"/>
          <w:color w:val="auto"/>
          <w:highlight w:val="none"/>
          <w:lang w:val="en-US" w:eastAsia="zh-CN"/>
        </w:rPr>
        <w:t>规划建设</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2BD7639E">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23259D23">
      <w:pPr>
        <w:ind w:firstLine="562"/>
        <w:rPr>
          <w:b/>
          <w:bCs/>
          <w:color w:val="auto"/>
          <w:highlight w:val="none"/>
        </w:rPr>
      </w:pPr>
      <w:r>
        <w:rPr>
          <w:rFonts w:hint="eastAsia"/>
          <w:b/>
          <w:bCs/>
          <w:color w:val="auto"/>
          <w:highlight w:val="none"/>
        </w:rPr>
        <w:t>（2）立项程序规范性</w:t>
      </w:r>
    </w:p>
    <w:p w14:paraId="6B57081B">
      <w:pPr>
        <w:ind w:firstLine="560"/>
        <w:rPr>
          <w:color w:val="auto"/>
          <w:highlight w:val="none"/>
        </w:rPr>
      </w:pPr>
      <w:r>
        <w:rPr>
          <w:rFonts w:hint="eastAsia"/>
          <w:color w:val="auto"/>
          <w:highlight w:val="none"/>
        </w:rPr>
        <w:t>本项目立项过程中产生的文件均符合</w:t>
      </w:r>
      <w:r>
        <w:rPr>
          <w:rFonts w:hint="eastAsia"/>
          <w:color w:val="auto"/>
          <w:highlight w:val="none"/>
          <w:lang w:eastAsia="zh-Hans"/>
        </w:rPr>
        <w:t>相关要求</w:t>
      </w:r>
      <w:r>
        <w:rPr>
          <w:rFonts w:hint="eastAsia"/>
          <w:color w:val="auto"/>
          <w:highlight w:val="none"/>
        </w:rPr>
        <w:t>。项目立项依据充分，与地区土地资源规划和财政政策高度契合。目标设定清晰合理，属于经常性项目，</w:t>
      </w:r>
      <w:r>
        <w:rPr>
          <w:rFonts w:hint="eastAsia"/>
          <w:color w:val="auto"/>
          <w:highlight w:val="none"/>
          <w:lang w:eastAsia="zh-Hans"/>
        </w:rPr>
        <w:t>项目预算金额为</w:t>
      </w:r>
      <w:r>
        <w:rPr>
          <w:rFonts w:hint="eastAsia"/>
          <w:color w:val="auto"/>
          <w:highlight w:val="none"/>
          <w:lang w:val="en-US" w:eastAsia="zh-CN"/>
        </w:rPr>
        <w:t>87</w:t>
      </w:r>
      <w:r>
        <w:rPr>
          <w:rFonts w:hint="eastAsia"/>
          <w:color w:val="auto"/>
          <w:highlight w:val="none"/>
          <w:lang w:eastAsia="zh-Hans"/>
        </w:rPr>
        <w:t>万元，</w:t>
      </w:r>
      <w:r>
        <w:rPr>
          <w:rFonts w:hint="eastAsia"/>
          <w:color w:val="auto"/>
          <w:highlight w:val="none"/>
          <w:lang w:val="en-US" w:eastAsia="zh-CN"/>
        </w:rPr>
        <w:t>该</w:t>
      </w:r>
      <w:r>
        <w:rPr>
          <w:rFonts w:hint="eastAsia"/>
          <w:color w:val="auto"/>
          <w:highlight w:val="none"/>
        </w:rPr>
        <w:t>项目按照规定</w:t>
      </w:r>
      <w:r>
        <w:rPr>
          <w:rFonts w:hint="eastAsia"/>
          <w:color w:val="auto"/>
          <w:highlight w:val="none"/>
        </w:rPr>
        <w:t>程序</w:t>
      </w:r>
      <w:r>
        <w:rPr>
          <w:rFonts w:hint="eastAsia"/>
          <w:color w:val="auto"/>
          <w:highlight w:val="none"/>
        </w:rPr>
        <w:t>申请设立</w:t>
      </w:r>
      <w:r>
        <w:rPr>
          <w:rFonts w:hint="eastAsia"/>
          <w:color w:val="auto"/>
          <w:highlight w:val="none"/>
          <w:lang w:eastAsia="zh-CN"/>
        </w:rPr>
        <w:t>；</w:t>
      </w:r>
      <w:r>
        <w:rPr>
          <w:rFonts w:hint="eastAsia"/>
          <w:color w:val="auto"/>
          <w:highlight w:val="none"/>
        </w:rPr>
        <w:t>事前已经过必要的</w:t>
      </w:r>
      <w:r>
        <w:rPr>
          <w:rFonts w:hint="eastAsia"/>
          <w:color w:val="auto"/>
          <w:highlight w:val="none"/>
        </w:rPr>
        <w:t>可行性研究、专家论证、风险评估、绩效评估、</w:t>
      </w:r>
      <w:r>
        <w:rPr>
          <w:rFonts w:hint="eastAsia"/>
          <w:color w:val="auto"/>
          <w:highlight w:val="none"/>
        </w:rPr>
        <w:t>集体决策</w:t>
      </w:r>
      <w:r>
        <w:rPr>
          <w:rFonts w:hint="eastAsia"/>
          <w:color w:val="auto"/>
          <w:highlight w:val="none"/>
        </w:rPr>
        <w:t>。</w:t>
      </w:r>
    </w:p>
    <w:p w14:paraId="43FD5043">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288874BC">
      <w:pPr>
        <w:pStyle w:val="2"/>
        <w:ind w:firstLine="562"/>
        <w:rPr>
          <w:color w:val="auto"/>
          <w:highlight w:val="none"/>
        </w:rPr>
      </w:pPr>
      <w:r>
        <w:rPr>
          <w:rFonts w:hint="eastAsia"/>
          <w:color w:val="auto"/>
          <w:highlight w:val="none"/>
        </w:rPr>
        <w:t>2.绩效目标情况分析</w:t>
      </w:r>
    </w:p>
    <w:p w14:paraId="024B53F9">
      <w:pPr>
        <w:ind w:firstLine="562"/>
        <w:rPr>
          <w:b/>
          <w:bCs/>
          <w:color w:val="auto"/>
          <w:highlight w:val="none"/>
        </w:rPr>
      </w:pPr>
      <w:r>
        <w:rPr>
          <w:rFonts w:hint="eastAsia"/>
          <w:b/>
          <w:bCs/>
          <w:color w:val="auto"/>
          <w:highlight w:val="none"/>
        </w:rPr>
        <w:t>（1）绩效目标合理性</w:t>
      </w:r>
    </w:p>
    <w:p w14:paraId="108B082E">
      <w:pPr>
        <w:ind w:firstLine="560"/>
        <w:jc w:val="left"/>
        <w:rPr>
          <w:color w:val="auto"/>
          <w:highlight w:val="none"/>
          <w:lang w:eastAsia="zh-Hans"/>
        </w:rPr>
      </w:pPr>
      <w:r>
        <w:rPr>
          <w:rFonts w:hint="eastAsia"/>
          <w:color w:val="auto"/>
          <w:highlight w:val="none"/>
        </w:rPr>
        <w:t>本项目已设置年度绩效目标，具体内容为“出让土地面积123012㎡，质量达标率98%以上</w:t>
      </w:r>
      <w:r>
        <w:rPr>
          <w:rFonts w:hint="eastAsia"/>
          <w:color w:val="auto"/>
          <w:highlight w:val="none"/>
          <w:lang w:eastAsia="zh-CN"/>
        </w:rPr>
        <w:t>，</w:t>
      </w:r>
      <w:r>
        <w:rPr>
          <w:rFonts w:hint="eastAsia"/>
          <w:color w:val="auto"/>
          <w:highlight w:val="none"/>
        </w:rPr>
        <w:t>依法取得国有建设用地，在出让期限内享有占有、使用、收益和依法处置的权利，促进园区基础设施项目正常开展。”本项目实际工作为：截止到2024年12月31日，本项目实际形成支出87万元，已完成2022-22号宗地的出让金、契税、违约金、利息，达到了项目顺利实施，为经济社会发展提供了便利，使用对象满意度达到98%。绩效目标与实际工作内容一致，两者具有相关性;本项目</w:t>
      </w:r>
      <w:r>
        <w:rPr>
          <w:rFonts w:hint="eastAsia"/>
          <w:color w:val="auto"/>
          <w:highlight w:val="none"/>
          <w:lang w:eastAsia="zh-Hans"/>
        </w:rPr>
        <w:t>按照绩效目标完成数量指标、质量指标、时效指标、成本指标，有效保障了</w:t>
      </w:r>
      <w:r>
        <w:rPr>
          <w:rFonts w:hint="eastAsia"/>
          <w:color w:val="auto"/>
          <w:highlight w:val="none"/>
          <w:lang w:val="en-US" w:eastAsia="zh-CN"/>
        </w:rPr>
        <w:t>项目正常实施</w:t>
      </w:r>
      <w:r>
        <w:rPr>
          <w:rFonts w:hint="eastAsia"/>
          <w:color w:val="auto"/>
          <w:highlight w:val="none"/>
          <w:lang w:eastAsia="zh-Hans"/>
        </w:rPr>
        <w:t>，年度绩效目标完成，预期产出效益和效果符合正常的业绩水平。</w:t>
      </w:r>
      <w:r>
        <w:rPr>
          <w:color w:val="auto"/>
          <w:highlight w:val="none"/>
        </w:rPr>
        <w:t>该项目批复</w:t>
      </w:r>
      <w:r>
        <w:rPr>
          <w:rFonts w:hint="eastAsia"/>
          <w:color w:val="auto"/>
          <w:highlight w:val="none"/>
          <w:lang w:eastAsia="zh-CN"/>
        </w:rPr>
        <w:t>的</w:t>
      </w:r>
      <w:r>
        <w:rPr>
          <w:color w:val="auto"/>
          <w:highlight w:val="none"/>
        </w:rPr>
        <w:t>预算金额为</w:t>
      </w:r>
      <w:r>
        <w:rPr>
          <w:rFonts w:hint="eastAsia"/>
          <w:color w:val="auto"/>
          <w:highlight w:val="none"/>
        </w:rPr>
        <w:t>87</w:t>
      </w:r>
      <w:r>
        <w:rPr>
          <w:color w:val="auto"/>
          <w:highlight w:val="none"/>
        </w:rPr>
        <w:t>万元</w:t>
      </w:r>
      <w:r>
        <w:rPr>
          <w:color w:val="auto"/>
          <w:highlight w:val="none"/>
        </w:rPr>
        <w:t>，《财政项目支出绩效目标表</w:t>
      </w:r>
      <w:r>
        <w:rPr>
          <w:rFonts w:hint="eastAsia"/>
          <w:color w:val="auto"/>
          <w:highlight w:val="none"/>
        </w:rPr>
        <w:t>》</w:t>
      </w:r>
      <w:r>
        <w:rPr>
          <w:color w:val="auto"/>
          <w:highlight w:val="none"/>
        </w:rPr>
        <w:t>中</w:t>
      </w:r>
      <w:r>
        <w:rPr>
          <w:rFonts w:hint="eastAsia"/>
          <w:color w:val="auto"/>
          <w:highlight w:val="none"/>
          <w:lang w:val="en-US" w:eastAsia="zh-CN"/>
        </w:rPr>
        <w:t>全年</w:t>
      </w:r>
      <w:r>
        <w:rPr>
          <w:color w:val="auto"/>
          <w:highlight w:val="none"/>
        </w:rPr>
        <w:t>预算金额为</w:t>
      </w:r>
      <w:r>
        <w:rPr>
          <w:rFonts w:hint="eastAsia"/>
          <w:color w:val="auto"/>
          <w:highlight w:val="none"/>
        </w:rPr>
        <w:t>87</w:t>
      </w:r>
      <w:r>
        <w:rPr>
          <w:color w:val="auto"/>
          <w:highlight w:val="none"/>
        </w:rPr>
        <w:t>万元</w:t>
      </w:r>
      <w:r>
        <w:rPr>
          <w:color w:val="auto"/>
          <w:highlight w:val="none"/>
        </w:rPr>
        <w:t>，</w:t>
      </w:r>
      <w:r>
        <w:rPr>
          <w:rFonts w:hint="eastAsia"/>
          <w:color w:val="auto"/>
          <w:highlight w:val="none"/>
        </w:rPr>
        <w:t>预算确定的</w:t>
      </w:r>
      <w:r>
        <w:rPr>
          <w:rFonts w:hint="eastAsia"/>
          <w:color w:val="auto"/>
          <w:highlight w:val="none"/>
        </w:rPr>
        <w:t>项目资金与预算确定的</w:t>
      </w:r>
      <w:r>
        <w:rPr>
          <w:rFonts w:hint="eastAsia"/>
          <w:color w:val="auto"/>
          <w:highlight w:val="none"/>
          <w:lang w:val="en-US" w:eastAsia="zh-CN"/>
        </w:rPr>
        <w:t>项目投资额相匹配</w:t>
      </w:r>
      <w:r>
        <w:rPr>
          <w:rFonts w:hint="eastAsia"/>
          <w:color w:val="auto"/>
          <w:highlight w:val="none"/>
          <w:lang w:val="en-US" w:eastAsia="zh-CN"/>
        </w:rPr>
        <w:t>。</w:t>
      </w:r>
    </w:p>
    <w:p w14:paraId="2C1223E8">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1429787A">
      <w:pPr>
        <w:ind w:firstLine="562"/>
        <w:rPr>
          <w:b/>
          <w:bCs/>
          <w:color w:val="auto"/>
          <w:highlight w:val="none"/>
        </w:rPr>
      </w:pPr>
      <w:r>
        <w:rPr>
          <w:rFonts w:hint="eastAsia"/>
          <w:b/>
          <w:bCs/>
          <w:color w:val="auto"/>
          <w:highlight w:val="none"/>
        </w:rPr>
        <w:t>（2）绩效指标明确性</w:t>
      </w:r>
    </w:p>
    <w:p w14:paraId="268DCAF2">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w:t>
      </w:r>
      <w:r>
        <w:rPr>
          <w:rFonts w:hint="eastAsia"/>
          <w:color w:val="auto"/>
          <w:highlight w:val="none"/>
          <w:lang w:val="en-US" w:eastAsia="zh-CN"/>
        </w:rPr>
        <w:t>4</w:t>
      </w:r>
      <w:r>
        <w:rPr>
          <w:rFonts w:hint="eastAsia"/>
          <w:color w:val="auto"/>
          <w:highlight w:val="none"/>
          <w:lang w:eastAsia="zh-Hans"/>
        </w:rPr>
        <w:t>个，二级指标</w:t>
      </w:r>
      <w:r>
        <w:rPr>
          <w:rFonts w:hint="eastAsia"/>
          <w:color w:val="auto"/>
          <w:highlight w:val="none"/>
          <w:lang w:val="en-US" w:eastAsia="zh-CN"/>
        </w:rPr>
        <w:t>7</w:t>
      </w:r>
      <w:r>
        <w:rPr>
          <w:rFonts w:hint="eastAsia"/>
          <w:color w:val="auto"/>
          <w:highlight w:val="none"/>
          <w:lang w:eastAsia="zh-Hans"/>
        </w:rPr>
        <w:t>个，三级指标</w:t>
      </w:r>
      <w:r>
        <w:rPr>
          <w:rFonts w:hint="eastAsia"/>
          <w:color w:val="auto"/>
          <w:highlight w:val="none"/>
          <w:lang w:val="en-US" w:eastAsia="zh-CN"/>
        </w:rPr>
        <w:t>7</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5</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个，指标量化率为</w:t>
      </w:r>
      <w:r>
        <w:rPr>
          <w:rFonts w:hint="eastAsia"/>
          <w:color w:val="auto"/>
          <w:highlight w:val="none"/>
          <w:lang w:val="en-US" w:eastAsia="zh-CN"/>
        </w:rPr>
        <w:t>71.4</w:t>
      </w:r>
      <w:r>
        <w:rPr>
          <w:rFonts w:hint="eastAsia"/>
          <w:color w:val="auto"/>
          <w:highlight w:val="none"/>
          <w:lang w:eastAsia="zh-Hans"/>
        </w:rPr>
        <w:t>%，量化率达70%以上</w:t>
      </w:r>
      <w:r>
        <w:rPr>
          <w:rFonts w:hint="eastAsia"/>
          <w:color w:val="auto"/>
          <w:highlight w:val="none"/>
        </w:rPr>
        <w:t>。</w:t>
      </w:r>
      <w:r>
        <w:rPr>
          <w:rFonts w:hint="eastAsia"/>
          <w:color w:val="auto"/>
          <w:highlight w:val="none"/>
          <w:lang w:val="en-US" w:eastAsia="zh-CN"/>
        </w:rPr>
        <w:t>根据</w:t>
      </w:r>
      <w:r>
        <w:rPr>
          <w:rFonts w:hint="eastAsia"/>
          <w:color w:val="auto"/>
          <w:highlight w:val="none"/>
          <w:lang w:eastAsia="zh-CN"/>
        </w:rPr>
        <w:t>《项目支出绩效目标表》，</w:t>
      </w:r>
      <w:r>
        <w:rPr>
          <w:rFonts w:hint="eastAsia"/>
          <w:color w:val="auto"/>
          <w:highlight w:val="none"/>
          <w:lang w:val="en-US" w:eastAsia="zh-CN"/>
        </w:rPr>
        <w:t>我单位各项三级指标</w:t>
      </w:r>
      <w:r>
        <w:rPr>
          <w:rFonts w:hint="eastAsia"/>
          <w:color w:val="auto"/>
          <w:highlight w:val="none"/>
          <w:lang w:eastAsia="zh-CN"/>
        </w:rPr>
        <w:t>通过清晰、可衡量的指标值予以体现；</w:t>
      </w:r>
      <w:r>
        <w:rPr>
          <w:rFonts w:hint="eastAsia"/>
          <w:color w:val="auto"/>
          <w:highlight w:val="none"/>
          <w:lang w:eastAsia="zh-CN"/>
        </w:rPr>
        <w:t>三级指标的年度指标值与年度绩效目标中任务数一致。</w:t>
      </w:r>
    </w:p>
    <w:p w14:paraId="61FC0A8D">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60C78B81">
      <w:pPr>
        <w:pStyle w:val="2"/>
        <w:ind w:firstLine="562"/>
        <w:rPr>
          <w:color w:val="auto"/>
          <w:highlight w:val="none"/>
        </w:rPr>
      </w:pPr>
      <w:r>
        <w:rPr>
          <w:rFonts w:hint="eastAsia"/>
          <w:color w:val="auto"/>
          <w:highlight w:val="none"/>
        </w:rPr>
        <w:t>3.资金投入情况分析</w:t>
      </w:r>
    </w:p>
    <w:p w14:paraId="2AC6B192">
      <w:pPr>
        <w:ind w:firstLine="562"/>
        <w:rPr>
          <w:b/>
          <w:bCs/>
          <w:color w:val="auto"/>
          <w:highlight w:val="none"/>
          <w:lang w:eastAsia="zh-Hans" w:bidi="ar"/>
        </w:rPr>
      </w:pPr>
      <w:r>
        <w:rPr>
          <w:rFonts w:hint="eastAsia"/>
          <w:b/>
          <w:bCs/>
          <w:color w:val="auto"/>
          <w:highlight w:val="none"/>
          <w:lang w:eastAsia="zh-Hans" w:bidi="ar"/>
        </w:rPr>
        <w:t>（1）预算编制科学性</w:t>
      </w:r>
    </w:p>
    <w:p w14:paraId="1F6C858F">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w:t>
      </w:r>
      <w:r>
        <w:rPr>
          <w:rFonts w:hint="eastAsia"/>
          <w:color w:val="auto"/>
          <w:highlight w:val="none"/>
          <w:lang w:val="en-US" w:eastAsia="zh-CN" w:bidi="ar"/>
        </w:rPr>
        <w:t>按照《关于申请宗地编号2022-22土地出让金的请示》</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6A240BEA">
      <w:pPr>
        <w:ind w:firstLine="560"/>
        <w:rPr>
          <w:rFonts w:hint="eastAsia"/>
          <w:color w:val="auto"/>
          <w:highlight w:val="none"/>
          <w:lang w:val="en-US" w:eastAsia="zh-CN" w:bidi="ar"/>
        </w:rPr>
      </w:pPr>
      <w:r>
        <w:rPr>
          <w:rFonts w:hint="eastAsia"/>
          <w:color w:val="auto"/>
          <w:highlight w:val="none"/>
          <w:lang w:eastAsia="zh-Hans" w:bidi="ar"/>
        </w:rPr>
        <w:t>预算申</w:t>
      </w:r>
      <w:r>
        <w:rPr>
          <w:rFonts w:hint="eastAsia"/>
          <w:color w:val="auto"/>
          <w:highlight w:val="none"/>
          <w:lang w:val="en-US" w:eastAsia="zh-Hans" w:bidi="ar"/>
        </w:rPr>
        <w:t>请内容为</w:t>
      </w:r>
      <w:r>
        <w:rPr>
          <w:rFonts w:hint="eastAsia"/>
          <w:color w:val="auto"/>
          <w:highlight w:val="none"/>
          <w:lang w:val="en-US" w:eastAsia="zh-CN" w:bidi="ar"/>
        </w:rPr>
        <w:t>位于和静县x279北侧，高级中学西侧，用途为工业用地，现申请拨付剩余土地出让金59.47228万元、契税6.695938万元、违约金17.3064万元、利息3.9014万元。共计申请拨付87万元</w:t>
      </w:r>
      <w:r>
        <w:rPr>
          <w:rFonts w:hint="eastAsia"/>
          <w:color w:val="auto"/>
          <w:highlight w:val="none"/>
          <w:lang w:val="en-US" w:eastAsia="zh-Hans" w:bidi="ar"/>
        </w:rPr>
        <w:t>，项目实际内容为</w:t>
      </w:r>
      <w:r>
        <w:rPr>
          <w:rFonts w:hint="eastAsia"/>
          <w:color w:val="auto"/>
          <w:highlight w:val="none"/>
          <w:lang w:val="en-US" w:eastAsia="zh-CN" w:bidi="ar"/>
        </w:rPr>
        <w:t>拨付剩余土地出让金59.47228万元、契税6.695938万元、违约金17.3064万元、利息3.9014万元。共计申请拨付87万元</w:t>
      </w:r>
      <w:r>
        <w:rPr>
          <w:rFonts w:hint="eastAsia"/>
          <w:color w:val="auto"/>
          <w:highlight w:val="none"/>
          <w:lang w:val="en-US" w:eastAsia="zh-Hans" w:bidi="ar"/>
        </w:rPr>
        <w:t>，预算申请中涉及的项目内容匹配</w:t>
      </w:r>
      <w:r>
        <w:rPr>
          <w:rFonts w:hint="eastAsia"/>
          <w:color w:val="auto"/>
          <w:highlight w:val="none"/>
          <w:lang w:val="en-US" w:eastAsia="zh-CN" w:bidi="ar"/>
        </w:rPr>
        <w:t>；</w:t>
      </w:r>
    </w:p>
    <w:p w14:paraId="1D85ABAC">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87</w:t>
      </w:r>
      <w:r>
        <w:rPr>
          <w:rFonts w:hint="eastAsia"/>
          <w:color w:val="auto"/>
          <w:highlight w:val="none"/>
        </w:rPr>
        <w:t>万元，我单位在预算申请中严格按照单位标准和数量进行核算，其中：单位标准为</w:t>
      </w:r>
      <w:r>
        <w:rPr>
          <w:rFonts w:hint="eastAsia"/>
          <w:color w:val="auto"/>
          <w:highlight w:val="none"/>
          <w:lang w:eastAsia="zh-CN"/>
        </w:rPr>
        <w:t>元</w:t>
      </w:r>
      <w:r>
        <w:rPr>
          <w:rFonts w:hint="eastAsia"/>
          <w:color w:val="auto"/>
          <w:highlight w:val="none"/>
        </w:rPr>
        <w:t>，数量为</w:t>
      </w:r>
      <w:r>
        <w:rPr>
          <w:rFonts w:hint="eastAsia"/>
          <w:color w:val="auto"/>
          <w:highlight w:val="none"/>
          <w:lang w:val="en-US" w:eastAsia="zh-CN"/>
        </w:rPr>
        <w:t>87万元、</w:t>
      </w:r>
      <w:r>
        <w:rPr>
          <w:rFonts w:hint="eastAsia"/>
          <w:color w:val="auto"/>
          <w:highlight w:val="none"/>
        </w:rPr>
        <w:t>本项目预算额度测算依据充分，严格按照标准编制，</w:t>
      </w:r>
      <w:r>
        <w:rPr>
          <w:rFonts w:hint="eastAsia"/>
          <w:color w:val="auto"/>
          <w:highlight w:val="none"/>
          <w:lang w:eastAsia="zh-Hans"/>
        </w:rPr>
        <w:t>预算确定资金量与实际</w:t>
      </w:r>
      <w:r>
        <w:rPr>
          <w:rFonts w:hint="eastAsia"/>
          <w:color w:val="auto"/>
          <w:highlight w:val="none"/>
          <w:lang w:eastAsia="zh-Hans" w:bidi="ar"/>
        </w:rPr>
        <w:t>工作任务相匹配</w:t>
      </w:r>
      <w:r>
        <w:rPr>
          <w:rFonts w:hint="eastAsia"/>
          <w:color w:val="auto"/>
          <w:highlight w:val="none"/>
          <w:lang w:eastAsia="zh-CN" w:bidi="ar"/>
        </w:rPr>
        <w:t>。</w:t>
      </w:r>
    </w:p>
    <w:p w14:paraId="5EAEC181">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4B4C84D9">
      <w:pPr>
        <w:ind w:firstLine="562"/>
        <w:rPr>
          <w:b/>
          <w:bCs/>
          <w:color w:val="auto"/>
          <w:highlight w:val="none"/>
        </w:rPr>
      </w:pPr>
      <w:r>
        <w:rPr>
          <w:rFonts w:hint="eastAsia"/>
          <w:b/>
          <w:bCs/>
          <w:color w:val="auto"/>
          <w:highlight w:val="none"/>
        </w:rPr>
        <w:t>（2）资金分配合理性</w:t>
      </w:r>
    </w:p>
    <w:p w14:paraId="4198879A">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val="en-US" w:eastAsia="zh-Hans" w:bidi="ar"/>
        </w:rPr>
        <w:t>申请宗地编号2022-22土地出让金的</w:t>
      </w:r>
      <w:r>
        <w:rPr>
          <w:rFonts w:hint="eastAsia"/>
          <w:color w:val="auto"/>
          <w:highlight w:val="none"/>
          <w:lang w:eastAsia="zh-Hans" w:bidi="ar"/>
        </w:rPr>
        <w:t>请示》</w:t>
      </w:r>
      <w:r>
        <w:rPr>
          <w:rFonts w:hint="eastAsia"/>
          <w:color w:val="auto"/>
          <w:highlight w:val="none"/>
          <w:lang w:bidi="ar"/>
        </w:rPr>
        <w:t>和《</w:t>
      </w:r>
      <w:r>
        <w:rPr>
          <w:rFonts w:hint="eastAsia"/>
          <w:color w:val="auto"/>
          <w:highlight w:val="none"/>
          <w:lang w:val="en-US" w:eastAsia="zh-CN" w:bidi="ar"/>
        </w:rPr>
        <w:t>新疆维吾尔自治区国有土地使用权出让合同</w:t>
      </w:r>
      <w:r>
        <w:rPr>
          <w:rFonts w:hint="eastAsia"/>
          <w:color w:val="auto"/>
          <w:highlight w:val="none"/>
          <w:lang w:bidi="ar"/>
        </w:rPr>
        <w:t>》</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eastAsia="zh-CN" w:bidi="ar"/>
        </w:rPr>
        <w:t>县财政追加</w:t>
      </w:r>
      <w:r>
        <w:rPr>
          <w:rFonts w:hint="eastAsia"/>
          <w:color w:val="auto"/>
          <w:highlight w:val="none"/>
          <w:lang w:bidi="ar"/>
        </w:rPr>
        <w:t>资金下达文件》文件显示，本项目实际到位资金</w:t>
      </w:r>
      <w:r>
        <w:rPr>
          <w:rFonts w:hint="eastAsia"/>
          <w:color w:val="auto"/>
          <w:highlight w:val="none"/>
          <w:lang w:val="en-US" w:eastAsia="zh-CN" w:bidi="ar"/>
        </w:rPr>
        <w:t>87</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29D1615C">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01B35E1D">
      <w:pPr>
        <w:pStyle w:val="4"/>
        <w:ind w:firstLine="643"/>
        <w:rPr>
          <w:color w:val="auto"/>
          <w:highlight w:val="none"/>
        </w:rPr>
      </w:pPr>
      <w:r>
        <w:rPr>
          <w:rFonts w:hint="eastAsia"/>
          <w:color w:val="auto"/>
          <w:highlight w:val="none"/>
        </w:rPr>
        <w:t>（二）项目过程情况</w:t>
      </w:r>
    </w:p>
    <w:p w14:paraId="41B82301">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0A7FA3BC">
      <w:pPr>
        <w:pStyle w:val="2"/>
        <w:ind w:firstLine="562"/>
        <w:rPr>
          <w:color w:val="auto"/>
          <w:highlight w:val="none"/>
        </w:rPr>
      </w:pPr>
      <w:r>
        <w:rPr>
          <w:rFonts w:hint="eastAsia"/>
          <w:color w:val="auto"/>
          <w:highlight w:val="none"/>
        </w:rPr>
        <w:t>1.资金管理情况分析</w:t>
      </w:r>
    </w:p>
    <w:p w14:paraId="78AEBDF0">
      <w:pPr>
        <w:ind w:firstLine="562"/>
        <w:rPr>
          <w:b/>
          <w:bCs/>
          <w:color w:val="auto"/>
          <w:highlight w:val="none"/>
        </w:rPr>
      </w:pPr>
      <w:r>
        <w:rPr>
          <w:rFonts w:hint="eastAsia"/>
          <w:b/>
          <w:bCs/>
          <w:color w:val="auto"/>
          <w:highlight w:val="none"/>
        </w:rPr>
        <w:t>（1）资金到位率</w:t>
      </w:r>
    </w:p>
    <w:p w14:paraId="101C3BB6">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87</w:t>
      </w:r>
      <w:r>
        <w:rPr>
          <w:rFonts w:hint="eastAsia"/>
          <w:color w:val="auto"/>
          <w:highlight w:val="none"/>
        </w:rPr>
        <w:t>万元，其中：本级财政安排资金</w:t>
      </w:r>
      <w:r>
        <w:rPr>
          <w:rFonts w:hint="eastAsia"/>
          <w:color w:val="auto"/>
          <w:highlight w:val="none"/>
          <w:lang w:val="en-US" w:eastAsia="zh-CN"/>
        </w:rPr>
        <w:t>87</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87</w:t>
      </w:r>
      <w:r>
        <w:rPr>
          <w:rFonts w:hint="eastAsia"/>
          <w:color w:val="auto"/>
          <w:highlight w:val="none"/>
        </w:rPr>
        <w:t>万元，资金到位率=（实际到位资金/预算资金）×100%=（</w:t>
      </w:r>
      <w:r>
        <w:rPr>
          <w:rFonts w:hint="eastAsia"/>
          <w:color w:val="auto"/>
          <w:highlight w:val="none"/>
          <w:lang w:val="en-US" w:eastAsia="zh-CN"/>
        </w:rPr>
        <w:t>87</w:t>
      </w:r>
      <w:r>
        <w:rPr>
          <w:rFonts w:hint="eastAsia"/>
          <w:color w:val="auto"/>
          <w:highlight w:val="none"/>
        </w:rPr>
        <w:t>/</w:t>
      </w:r>
      <w:r>
        <w:rPr>
          <w:rFonts w:hint="eastAsia"/>
          <w:color w:val="auto"/>
          <w:highlight w:val="none"/>
          <w:lang w:val="en-US" w:eastAsia="zh-CN"/>
        </w:rPr>
        <w:t>87</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4DDEB4F1">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4D722726">
      <w:pPr>
        <w:ind w:firstLine="562"/>
        <w:rPr>
          <w:color w:val="auto"/>
          <w:highlight w:val="none"/>
        </w:rPr>
      </w:pPr>
      <w:r>
        <w:rPr>
          <w:rFonts w:hint="eastAsia"/>
          <w:b/>
          <w:bCs/>
          <w:color w:val="auto"/>
          <w:highlight w:val="none"/>
        </w:rPr>
        <w:t>（2）预算执行率</w:t>
      </w:r>
    </w:p>
    <w:p w14:paraId="167F8BD4">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87</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87</w:t>
      </w:r>
      <w:r>
        <w:rPr>
          <w:rFonts w:hint="eastAsia"/>
          <w:color w:val="auto"/>
          <w:highlight w:val="none"/>
        </w:rPr>
        <w:t>/</w:t>
      </w:r>
      <w:r>
        <w:rPr>
          <w:rFonts w:hint="eastAsia"/>
          <w:color w:val="auto"/>
          <w:highlight w:val="none"/>
          <w:lang w:val="en-US" w:eastAsia="zh-CN"/>
        </w:rPr>
        <w:t>87</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14:paraId="46D4B8F6">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14:paraId="53C4B57B">
      <w:pPr>
        <w:ind w:firstLine="562"/>
        <w:rPr>
          <w:b/>
          <w:bCs/>
          <w:color w:val="auto"/>
          <w:highlight w:val="none"/>
        </w:rPr>
      </w:pPr>
      <w:r>
        <w:rPr>
          <w:rFonts w:hint="eastAsia"/>
          <w:b/>
          <w:bCs/>
          <w:color w:val="auto"/>
          <w:highlight w:val="none"/>
        </w:rPr>
        <w:t>（3）资金使用合规性</w:t>
      </w:r>
    </w:p>
    <w:p w14:paraId="52CA3425">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val="en-US" w:eastAsia="zh-CN"/>
        </w:rPr>
        <w:t>和静工业园区</w:t>
      </w:r>
      <w:r>
        <w:rPr>
          <w:rFonts w:hint="eastAsia"/>
          <w:color w:val="auto"/>
          <w:highlight w:val="none"/>
        </w:rPr>
        <w:t>单位</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和静工业园区专项资金管理办法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3271CAE0">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48F6FE92">
      <w:pPr>
        <w:pStyle w:val="2"/>
        <w:ind w:firstLine="562"/>
        <w:rPr>
          <w:color w:val="auto"/>
          <w:highlight w:val="none"/>
        </w:rPr>
      </w:pPr>
      <w:r>
        <w:rPr>
          <w:rFonts w:hint="eastAsia"/>
          <w:color w:val="auto"/>
          <w:highlight w:val="none"/>
        </w:rPr>
        <w:t>2.组织实施情况分析</w:t>
      </w:r>
    </w:p>
    <w:p w14:paraId="51DF9777">
      <w:pPr>
        <w:ind w:firstLine="562"/>
        <w:rPr>
          <w:b/>
          <w:bCs/>
          <w:color w:val="auto"/>
          <w:highlight w:val="none"/>
        </w:rPr>
      </w:pPr>
      <w:r>
        <w:rPr>
          <w:rFonts w:hint="eastAsia"/>
          <w:b/>
          <w:bCs/>
          <w:color w:val="auto"/>
          <w:highlight w:val="none"/>
        </w:rPr>
        <w:t>（1）管理制度健全性</w:t>
      </w:r>
    </w:p>
    <w:p w14:paraId="29F8D75C">
      <w:pPr>
        <w:ind w:firstLine="560"/>
        <w:rPr>
          <w:color w:val="auto"/>
          <w:highlight w:val="none"/>
          <w:lang w:eastAsia="zh-Hans"/>
        </w:rPr>
      </w:pPr>
      <w:r>
        <w:rPr>
          <w:rFonts w:hint="eastAsia"/>
          <w:color w:val="auto"/>
          <w:highlight w:val="none"/>
        </w:rPr>
        <w:t>我单位已制定《</w:t>
      </w:r>
      <w:r>
        <w:rPr>
          <w:rFonts w:hint="eastAsia"/>
          <w:color w:val="auto"/>
          <w:highlight w:val="none"/>
          <w:lang w:val="en-US" w:eastAsia="zh-CN"/>
        </w:rPr>
        <w:t>和静工业园区</w:t>
      </w:r>
      <w:r>
        <w:rPr>
          <w:rFonts w:hint="eastAsia"/>
          <w:color w:val="auto"/>
          <w:highlight w:val="none"/>
        </w:rPr>
        <w:t>资金管理办法》《</w:t>
      </w:r>
      <w:r>
        <w:rPr>
          <w:rFonts w:hint="eastAsia"/>
          <w:color w:val="auto"/>
          <w:highlight w:val="none"/>
          <w:lang w:val="en-US" w:eastAsia="zh-CN"/>
        </w:rPr>
        <w:t>和静工业园区</w:t>
      </w:r>
      <w:r>
        <w:rPr>
          <w:rFonts w:hint="eastAsia"/>
          <w:color w:val="auto"/>
          <w:highlight w:val="none"/>
        </w:rPr>
        <w:t>收支业务管理制度》《</w:t>
      </w:r>
      <w:r>
        <w:rPr>
          <w:rFonts w:hint="eastAsia"/>
          <w:color w:val="auto"/>
          <w:highlight w:val="none"/>
          <w:lang w:val="en-US" w:eastAsia="zh-CN"/>
        </w:rPr>
        <w:t>和静工业园区</w:t>
      </w:r>
      <w:r>
        <w:rPr>
          <w:rFonts w:hint="eastAsia"/>
          <w:color w:val="auto"/>
          <w:highlight w:val="none"/>
        </w:rPr>
        <w:t>政府采购业务管理制度》《</w:t>
      </w:r>
      <w:r>
        <w:rPr>
          <w:rFonts w:hint="eastAsia"/>
          <w:color w:val="auto"/>
          <w:highlight w:val="none"/>
          <w:lang w:val="en-US" w:eastAsia="zh-CN"/>
        </w:rPr>
        <w:t>和静工业园区</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21943C2F">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1EB229B3">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03BD876E">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，项目启动实施后，为了加快本项目的实施，成立了和静县X279北侧、高级中学西侧宗地编号2022-22土地出让金、契税、违约金、利息项目工作领导小组，由</w:t>
      </w:r>
      <w:r>
        <w:rPr>
          <w:rFonts w:hint="eastAsia"/>
          <w:color w:val="auto"/>
          <w:highlight w:val="none"/>
          <w:lang w:val="en-US" w:eastAsia="zh-CN"/>
        </w:rPr>
        <w:t>园区规划建设环保局负责人巴特哈西</w:t>
      </w:r>
      <w:r>
        <w:rPr>
          <w:rFonts w:hint="eastAsia"/>
          <w:color w:val="auto"/>
          <w:highlight w:val="none"/>
        </w:rPr>
        <w:t>任组长，负责项目的组织工作；</w:t>
      </w:r>
      <w:r>
        <w:rPr>
          <w:rFonts w:hint="eastAsia"/>
          <w:color w:val="auto"/>
          <w:highlight w:val="none"/>
          <w:lang w:val="en-US" w:eastAsia="zh-CN"/>
        </w:rPr>
        <w:t>晓红</w:t>
      </w:r>
      <w:r>
        <w:rPr>
          <w:rFonts w:hint="eastAsia"/>
          <w:color w:val="auto"/>
          <w:highlight w:val="none"/>
        </w:rPr>
        <w:t>任副组长，负责项目的实施工作；组员包括：</w:t>
      </w:r>
      <w:r>
        <w:rPr>
          <w:rFonts w:hint="eastAsia"/>
          <w:color w:val="auto"/>
          <w:highlight w:val="none"/>
          <w:lang w:val="en-US" w:eastAsia="zh-CN"/>
        </w:rPr>
        <w:t>欧特根才次克</w:t>
      </w:r>
      <w:r>
        <w:rPr>
          <w:rFonts w:hint="eastAsia"/>
          <w:color w:val="auto"/>
          <w:highlight w:val="none"/>
        </w:rPr>
        <w:t>和</w:t>
      </w:r>
      <w:r>
        <w:rPr>
          <w:rFonts w:hint="eastAsia"/>
          <w:color w:val="auto"/>
          <w:highlight w:val="none"/>
          <w:lang w:val="en-US" w:eastAsia="zh-CN"/>
        </w:rPr>
        <w:t>尹江山</w:t>
      </w:r>
      <w:r>
        <w:rPr>
          <w:rFonts w:hint="eastAsia"/>
          <w:color w:val="auto"/>
          <w:highlight w:val="none"/>
        </w:rPr>
        <w:t>，主要负责项目监督管理、验收以及资金核拨等工作。</w:t>
      </w:r>
      <w:r>
        <w:rPr>
          <w:rFonts w:hint="eastAsia"/>
          <w:color w:val="auto"/>
          <w:highlight w:val="none"/>
        </w:rPr>
        <w:t>项目调整及支出调整手续完备；项目合同书、验收报告、技术鉴定等资料齐全并及时归档；项目实施的人员条件、场地设备、信息支撑等落实到位。</w:t>
      </w:r>
    </w:p>
    <w:p w14:paraId="5DD6E082">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16629915">
      <w:pPr>
        <w:pStyle w:val="4"/>
        <w:ind w:left="560" w:leftChars="200" w:firstLine="0" w:firstLineChars="0"/>
        <w:rPr>
          <w:color w:val="auto"/>
          <w:highlight w:val="none"/>
        </w:rPr>
      </w:pPr>
      <w:r>
        <w:rPr>
          <w:rFonts w:hint="eastAsia"/>
          <w:color w:val="auto"/>
          <w:highlight w:val="none"/>
        </w:rPr>
        <w:t>（三）项目产出情况</w:t>
      </w:r>
    </w:p>
    <w:p w14:paraId="7DAE0AE8">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022E55E1">
      <w:pPr>
        <w:pStyle w:val="2"/>
        <w:ind w:firstLine="562"/>
        <w:rPr>
          <w:rFonts w:hint="eastAsia"/>
          <w:color w:val="auto"/>
          <w:highlight w:val="none"/>
        </w:rPr>
      </w:pPr>
      <w:r>
        <w:rPr>
          <w:rFonts w:hint="eastAsia"/>
          <w:color w:val="auto"/>
          <w:highlight w:val="none"/>
        </w:rPr>
        <w:t>1.数量指标完成情况分析</w:t>
      </w:r>
    </w:p>
    <w:p w14:paraId="77BD9FD5">
      <w:pPr>
        <w:ind w:firstLine="560"/>
        <w:rPr>
          <w:rFonts w:hint="eastAsia" w:eastAsia="仿宋_GB2312"/>
          <w:color w:val="auto"/>
          <w:highlight w:val="none"/>
          <w:lang w:eastAsia="zh-CN"/>
        </w:rPr>
      </w:pPr>
      <w:r>
        <w:rPr>
          <w:rFonts w:hint="eastAsia"/>
          <w:color w:val="auto"/>
          <w:highlight w:val="none"/>
        </w:rPr>
        <w:t>“出让土地面积”指标：预期指标值为≤123012㎡，实际完成指标值为123012㎡，指标完成率为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762106C4">
      <w:pPr>
        <w:pStyle w:val="2"/>
        <w:ind w:firstLine="562"/>
        <w:rPr>
          <w:color w:val="auto"/>
          <w:highlight w:val="none"/>
        </w:rPr>
      </w:pPr>
      <w:r>
        <w:rPr>
          <w:rFonts w:hint="eastAsia"/>
          <w:color w:val="auto"/>
          <w:highlight w:val="none"/>
        </w:rPr>
        <w:t>2.质量指标完成情况分析</w:t>
      </w:r>
    </w:p>
    <w:p w14:paraId="6F2EF7E3">
      <w:pPr>
        <w:ind w:firstLine="560"/>
        <w:rPr>
          <w:rFonts w:hint="eastAsia"/>
          <w:color w:val="auto"/>
          <w:highlight w:val="none"/>
        </w:rPr>
      </w:pPr>
      <w:r>
        <w:rPr>
          <w:rFonts w:hint="eastAsia"/>
          <w:color w:val="auto"/>
          <w:highlight w:val="none"/>
        </w:rPr>
        <w:t>“质量达标率”指标：预期指标值为≥98%，实际完成指标值为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B81E6A3">
      <w:pPr>
        <w:pStyle w:val="2"/>
        <w:ind w:firstLine="562"/>
        <w:rPr>
          <w:color w:val="auto"/>
          <w:highlight w:val="none"/>
        </w:rPr>
      </w:pPr>
      <w:r>
        <w:rPr>
          <w:rFonts w:hint="eastAsia"/>
          <w:color w:val="auto"/>
          <w:highlight w:val="none"/>
        </w:rPr>
        <w:t>3.时效指标完成情况分析</w:t>
      </w:r>
    </w:p>
    <w:p w14:paraId="5BBE0D27">
      <w:pPr>
        <w:ind w:firstLine="560"/>
        <w:rPr>
          <w:rFonts w:hint="eastAsia"/>
          <w:color w:val="auto"/>
          <w:highlight w:val="none"/>
        </w:rPr>
      </w:pPr>
      <w:r>
        <w:rPr>
          <w:rFonts w:hint="eastAsia"/>
          <w:color w:val="auto"/>
          <w:highlight w:val="none"/>
        </w:rPr>
        <w:t>“缴纳土地出让金及时率”指标：预期指标值为=100%，实际完成指标值为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827160C">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7B8F349E">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39A26334">
      <w:pPr>
        <w:pStyle w:val="2"/>
        <w:ind w:firstLine="562"/>
        <w:rPr>
          <w:color w:val="auto"/>
          <w:highlight w:val="none"/>
        </w:rPr>
      </w:pPr>
      <w:r>
        <w:rPr>
          <w:rFonts w:hint="eastAsia"/>
          <w:color w:val="auto"/>
          <w:highlight w:val="none"/>
          <w:lang w:val="en-US" w:eastAsia="zh-CN"/>
        </w:rPr>
        <w:t>1</w:t>
      </w:r>
      <w:r>
        <w:rPr>
          <w:rFonts w:hint="eastAsia"/>
          <w:color w:val="auto"/>
          <w:highlight w:val="none"/>
        </w:rPr>
        <w:t>.</w:t>
      </w:r>
      <w:r>
        <w:rPr>
          <w:rFonts w:hint="eastAsia"/>
          <w:color w:val="auto"/>
          <w:highlight w:val="none"/>
          <w:lang w:val="en-US" w:eastAsia="zh-CN"/>
        </w:rPr>
        <w:t>经济</w:t>
      </w:r>
      <w:r>
        <w:rPr>
          <w:rFonts w:hint="eastAsia"/>
          <w:color w:val="auto"/>
          <w:highlight w:val="none"/>
        </w:rPr>
        <w:t>成本指标完成情况分析</w:t>
      </w:r>
    </w:p>
    <w:p w14:paraId="37AB5297">
      <w:pPr>
        <w:ind w:firstLine="560"/>
        <w:rPr>
          <w:rFonts w:hint="eastAsia"/>
          <w:color w:val="auto"/>
          <w:highlight w:val="none"/>
        </w:rPr>
      </w:pPr>
      <w:r>
        <w:rPr>
          <w:rFonts w:hint="eastAsia"/>
          <w:color w:val="auto"/>
          <w:highlight w:val="none"/>
        </w:rPr>
        <w:t>“1平方建设用地出让金成本”指标：预期指标值为≤26.6元，实际完成指标值为</w:t>
      </w:r>
      <w:r>
        <w:rPr>
          <w:rFonts w:hint="eastAsia"/>
          <w:color w:val="auto"/>
          <w:highlight w:val="none"/>
          <w:lang w:val="en-US" w:eastAsia="zh-CN"/>
        </w:rPr>
        <w:t>26.6元/㎡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24591260">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74B63214">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3AF24D6D">
      <w:pPr>
        <w:pStyle w:val="2"/>
        <w:ind w:firstLine="562"/>
        <w:rPr>
          <w:color w:val="auto"/>
          <w:highlight w:val="none"/>
        </w:rPr>
      </w:pPr>
      <w:r>
        <w:rPr>
          <w:rFonts w:hint="eastAsia"/>
          <w:color w:val="auto"/>
          <w:highlight w:val="none"/>
        </w:rPr>
        <w:t>1.经济效益完成情况分析</w:t>
      </w:r>
    </w:p>
    <w:p w14:paraId="31F03D7D">
      <w:pPr>
        <w:ind w:firstLine="560"/>
        <w:rPr>
          <w:rFonts w:hint="eastAsia"/>
          <w:color w:val="auto"/>
          <w:highlight w:val="none"/>
        </w:rPr>
      </w:pPr>
      <w:r>
        <w:rPr>
          <w:rFonts w:hint="eastAsia"/>
          <w:color w:val="auto"/>
          <w:highlight w:val="none"/>
        </w:rPr>
        <w:t>“促进和静县经济增长”指标：预期指标值为有效增长，实际完成指标值为有效增长，指标完成率为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CE163A3">
      <w:pPr>
        <w:pStyle w:val="2"/>
        <w:ind w:firstLine="562"/>
        <w:rPr>
          <w:color w:val="auto"/>
          <w:highlight w:val="none"/>
        </w:rPr>
      </w:pPr>
      <w:r>
        <w:rPr>
          <w:rFonts w:hint="eastAsia"/>
          <w:color w:val="auto"/>
          <w:highlight w:val="none"/>
        </w:rPr>
        <w:t>2.社会效益完成情况分析</w:t>
      </w:r>
    </w:p>
    <w:p w14:paraId="3656346E">
      <w:pPr>
        <w:ind w:firstLine="560"/>
        <w:rPr>
          <w:rFonts w:hint="eastAsia"/>
          <w:color w:val="auto"/>
          <w:highlight w:val="none"/>
        </w:rPr>
      </w:pPr>
      <w:r>
        <w:rPr>
          <w:rFonts w:hint="eastAsia"/>
          <w:color w:val="auto"/>
          <w:highlight w:val="none"/>
        </w:rPr>
        <w:t>“建设厂房，提升建设县整体形象”指标：预期指标值为有效</w:t>
      </w:r>
      <w:r>
        <w:rPr>
          <w:rFonts w:hint="eastAsia"/>
          <w:color w:val="auto"/>
          <w:highlight w:val="none"/>
          <w:lang w:val="en-US" w:eastAsia="zh-CN"/>
        </w:rPr>
        <w:t>改善</w:t>
      </w:r>
      <w:r>
        <w:rPr>
          <w:rFonts w:hint="eastAsia"/>
          <w:color w:val="auto"/>
          <w:highlight w:val="none"/>
        </w:rPr>
        <w:t>，实际完成指标值为有效</w:t>
      </w:r>
      <w:r>
        <w:rPr>
          <w:rFonts w:hint="eastAsia"/>
          <w:color w:val="auto"/>
          <w:highlight w:val="none"/>
          <w:lang w:val="en-US" w:eastAsia="zh-CN"/>
        </w:rPr>
        <w:t>改善</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0857FC7">
      <w:pPr>
        <w:pStyle w:val="2"/>
        <w:ind w:firstLine="562"/>
        <w:rPr>
          <w:color w:val="auto"/>
          <w:highlight w:val="none"/>
        </w:rPr>
      </w:pPr>
      <w:r>
        <w:rPr>
          <w:rFonts w:hint="eastAsia"/>
          <w:color w:val="auto"/>
          <w:highlight w:val="none"/>
          <w:lang w:val="en-US" w:eastAsia="zh-CN"/>
        </w:rPr>
        <w:t>3</w:t>
      </w:r>
      <w:r>
        <w:rPr>
          <w:rFonts w:hint="eastAsia"/>
          <w:color w:val="auto"/>
          <w:highlight w:val="none"/>
        </w:rPr>
        <w:t>.满意度指标完成情况分析</w:t>
      </w:r>
    </w:p>
    <w:p w14:paraId="60FEFA70">
      <w:pPr>
        <w:ind w:firstLine="560"/>
        <w:rPr>
          <w:rFonts w:hint="eastAsia"/>
          <w:color w:val="auto"/>
          <w:highlight w:val="none"/>
        </w:rPr>
      </w:pPr>
      <w:r>
        <w:rPr>
          <w:rFonts w:hint="eastAsia"/>
          <w:color w:val="auto"/>
          <w:highlight w:val="none"/>
        </w:rPr>
        <w:t>“使用对象满意率”指标：预期指标值为≥95%，实际完成指标值为</w:t>
      </w:r>
      <w:r>
        <w:rPr>
          <w:rFonts w:hint="eastAsia"/>
          <w:color w:val="auto"/>
          <w:highlight w:val="none"/>
          <w:lang w:val="en-US" w:eastAsia="zh-CN"/>
        </w:rPr>
        <w:t>98%</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3EEF2520">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18621E75">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87万元，全年预算数为87万元，全年执行数为87万元，预算执行率为100%。</w:t>
      </w:r>
    </w:p>
    <w:p w14:paraId="652BAEC9">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18</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18个，扣分指标数量0个，经分析计算所有三级指标完成率得出，本项目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14:paraId="1570F70A">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综上所述本项目预算执行率与总体完成率之间的偏差为0%。</w:t>
      </w:r>
    </w:p>
    <w:p w14:paraId="43B02F31">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和静县X279北侧、高级中学西侧宗地编号2022-22土地出让金、契税、违约金、利息项目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14:paraId="238D407F">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139F3950">
      <w:pPr>
        <w:pStyle w:val="4"/>
        <w:numPr>
          <w:ilvl w:val="0"/>
          <w:numId w:val="4"/>
        </w:numPr>
        <w:ind w:firstLine="643"/>
        <w:rPr>
          <w:color w:val="auto"/>
          <w:highlight w:val="none"/>
        </w:rPr>
      </w:pPr>
      <w:bookmarkStart w:id="12" w:name="_Toc28290"/>
      <w:bookmarkStart w:id="13" w:name="_Toc1921"/>
      <w:r>
        <w:rPr>
          <w:rFonts w:hint="eastAsia"/>
          <w:color w:val="auto"/>
          <w:highlight w:val="none"/>
        </w:rPr>
        <w:t>主要经验及做法</w:t>
      </w:r>
    </w:p>
    <w:bookmarkEnd w:id="12"/>
    <w:bookmarkEnd w:id="13"/>
    <w:p w14:paraId="1D4B53E1">
      <w:pPr>
        <w:pStyle w:val="3"/>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14:paraId="5730407D">
      <w:pPr>
        <w:pStyle w:val="4"/>
        <w:numPr>
          <w:ilvl w:val="0"/>
          <w:numId w:val="4"/>
        </w:numPr>
        <w:ind w:firstLine="643"/>
        <w:rPr>
          <w:rFonts w:hint="eastAsia"/>
          <w:color w:val="auto"/>
          <w:highlight w:val="none"/>
        </w:rPr>
      </w:pPr>
      <w:r>
        <w:rPr>
          <w:rFonts w:hint="eastAsia"/>
          <w:color w:val="auto"/>
          <w:highlight w:val="none"/>
        </w:rPr>
        <w:t>存在的问题及原因分析</w:t>
      </w:r>
    </w:p>
    <w:p w14:paraId="7AB1973A">
      <w:pPr>
        <w:pStyle w:val="3"/>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1、单位分工职责不明确；</w:t>
      </w:r>
    </w:p>
    <w:p w14:paraId="339BEE2F">
      <w:pPr>
        <w:pStyle w:val="3"/>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2、项目审批程序复杂，建设用地指标少、审批难，因各项手续多、周期长，在一定程度上影响了项目建设和资金支付进度。</w:t>
      </w:r>
    </w:p>
    <w:p w14:paraId="5939957F">
      <w:pPr>
        <w:pStyle w:val="3"/>
        <w:ind w:firstLine="643"/>
        <w:rPr>
          <w:rFonts w:hint="eastAsia" w:ascii="Arial" w:hAnsi="Arial" w:eastAsia="楷体" w:cs="Times New Roman"/>
          <w:b/>
          <w:color w:val="auto"/>
          <w:kern w:val="2"/>
          <w:sz w:val="32"/>
          <w:szCs w:val="24"/>
          <w:highlight w:val="none"/>
          <w:lang w:val="en-US" w:eastAsia="zh-CN" w:bidi="ar-SA"/>
        </w:rPr>
      </w:pPr>
      <w:r>
        <w:rPr>
          <w:rFonts w:hint="eastAsia" w:ascii="Arial" w:hAnsi="Arial" w:eastAsia="楷体" w:cs="Times New Roman"/>
          <w:b/>
          <w:color w:val="auto"/>
          <w:kern w:val="2"/>
          <w:sz w:val="32"/>
          <w:szCs w:val="24"/>
          <w:highlight w:val="none"/>
          <w:lang w:val="en-US" w:eastAsia="zh-CN" w:bidi="ar-SA"/>
        </w:rPr>
        <w:t>七、有关建议</w:t>
      </w:r>
    </w:p>
    <w:p w14:paraId="5DEB2572">
      <w:pPr>
        <w:ind w:firstLine="562"/>
        <w:rPr>
          <w:rFonts w:hint="eastAsia"/>
          <w:color w:val="auto"/>
          <w:highlight w:val="none"/>
        </w:rPr>
      </w:pPr>
      <w:r>
        <w:rPr>
          <w:rFonts w:hint="eastAsia"/>
          <w:color w:val="auto"/>
          <w:highlight w:val="none"/>
        </w:rPr>
        <w:t>1、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14:paraId="41FF58C5">
      <w:pPr>
        <w:ind w:firstLine="562"/>
        <w:rPr>
          <w:color w:val="auto"/>
          <w:highlight w:val="none"/>
        </w:rPr>
      </w:pPr>
      <w:r>
        <w:rPr>
          <w:rFonts w:hint="eastAsia"/>
          <w:color w:val="auto"/>
          <w:highlight w:val="none"/>
        </w:rPr>
        <w:t>2、完善相关管理制度，优化管理方案，加强财务管理制度执行力，在资金使用时，严格按照相关财务制度及流程审核、支付、财务核算，杜绝违规现象的发生。增加财务人员专业技能的培训学习，提高工作能力。将财务工作中遇到的难事及问题及时向领导反映，引起领导重视，并告知利弊关系</w:t>
      </w:r>
      <w:r>
        <w:rPr>
          <w:color w:val="auto"/>
          <w:highlight w:val="none"/>
        </w:rPr>
        <w:t>。</w:t>
      </w:r>
    </w:p>
    <w:p w14:paraId="613F11B0">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4A48AD1D">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69024281">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4AF383BC">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31A8C7E4">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35F63EA3">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1B4B1B51">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49AA2AC7">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0E6148DC">
      <w:pPr>
        <w:ind w:firstLine="560"/>
        <w:rPr>
          <w:rFonts w:hint="eastAsia"/>
          <w:color w:val="auto"/>
          <w:highlight w:val="none"/>
          <w:lang w:val="en-US" w:eastAsia="zh-CN"/>
        </w:rPr>
      </w:pPr>
      <w:r>
        <w:rPr>
          <w:rFonts w:hint="eastAsia"/>
          <w:color w:val="auto"/>
          <w:highlight w:val="none"/>
          <w:lang w:val="en-US" w:eastAsia="zh-CN"/>
        </w:rPr>
        <w:t>附件1：项目支出绩效评价绩效评价体系</w:t>
      </w:r>
    </w:p>
    <w:p w14:paraId="5F6E52B4">
      <w:pPr>
        <w:pStyle w:val="2"/>
        <w:rPr>
          <w:color w:val="auto"/>
          <w:highlight w:val="none"/>
        </w:rPr>
      </w:pPr>
    </w:p>
    <w:p w14:paraId="0EB15E43">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29AEE463">
      <w:pPr>
        <w:pStyle w:val="2"/>
        <w:keepNext w:val="0"/>
        <w:keepLines w:val="0"/>
        <w:pageBreakBefore w:val="0"/>
        <w:widowControl w:val="0"/>
        <w:kinsoku w:val="0"/>
        <w:wordWrap/>
        <w:overflowPunct w:val="0"/>
        <w:topLinePunct w:val="0"/>
        <w:autoSpaceDE w:val="0"/>
        <w:autoSpaceDN w:val="0"/>
        <w:bidi w:val="0"/>
        <w:adjustRightInd/>
        <w:snapToGrid/>
        <w:ind w:firstLine="0" w:firstLineChars="0"/>
        <w:jc w:val="left"/>
        <w:rPr>
          <w:color w:val="auto"/>
          <w:highlight w:val="none"/>
        </w:rPr>
      </w:pPr>
    </w:p>
    <w:bookmarkEnd w:id="14"/>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17C05F">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0EE61C">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855359">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7F9436">
    <w:pPr>
      <w:pStyle w:val="9"/>
      <w:ind w:left="0" w:leftChars="0" w:firstLine="0" w:firstLineChars="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CCDCA1">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0CCDCA1">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157F61">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68C142">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257099">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iMTViNGQ5Mjk4OTIzN2IzZTNiN2RiMGU4OTg5MDE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BB00BF"/>
    <w:rsid w:val="04FF572D"/>
    <w:rsid w:val="066F70AA"/>
    <w:rsid w:val="06A2436E"/>
    <w:rsid w:val="0708351A"/>
    <w:rsid w:val="09944CF1"/>
    <w:rsid w:val="099D6902"/>
    <w:rsid w:val="0A401CF1"/>
    <w:rsid w:val="0AD64679"/>
    <w:rsid w:val="0CB12375"/>
    <w:rsid w:val="0D537DC9"/>
    <w:rsid w:val="0D885E3E"/>
    <w:rsid w:val="0DAE2941"/>
    <w:rsid w:val="0DB13246"/>
    <w:rsid w:val="0E5451B9"/>
    <w:rsid w:val="0E760F4E"/>
    <w:rsid w:val="0F9F0794"/>
    <w:rsid w:val="0FD82DB5"/>
    <w:rsid w:val="1103023A"/>
    <w:rsid w:val="118C0775"/>
    <w:rsid w:val="128D0D77"/>
    <w:rsid w:val="12F1313F"/>
    <w:rsid w:val="1609105D"/>
    <w:rsid w:val="17AF7810"/>
    <w:rsid w:val="1A002E18"/>
    <w:rsid w:val="1A041D47"/>
    <w:rsid w:val="1BEA0FE8"/>
    <w:rsid w:val="1C4A596B"/>
    <w:rsid w:val="1FDC50EC"/>
    <w:rsid w:val="1FFA4D30"/>
    <w:rsid w:val="20A2086D"/>
    <w:rsid w:val="20A32962"/>
    <w:rsid w:val="20B21A37"/>
    <w:rsid w:val="21817779"/>
    <w:rsid w:val="21A41209"/>
    <w:rsid w:val="21EC70CC"/>
    <w:rsid w:val="23C93BD9"/>
    <w:rsid w:val="23EF51FA"/>
    <w:rsid w:val="245E1E24"/>
    <w:rsid w:val="256845EA"/>
    <w:rsid w:val="25A91CF5"/>
    <w:rsid w:val="26EF3957"/>
    <w:rsid w:val="289879A1"/>
    <w:rsid w:val="28A61969"/>
    <w:rsid w:val="28E60D8A"/>
    <w:rsid w:val="29C05630"/>
    <w:rsid w:val="2A053F0F"/>
    <w:rsid w:val="2A0C569A"/>
    <w:rsid w:val="2A5C3075"/>
    <w:rsid w:val="2AA8279A"/>
    <w:rsid w:val="2B1F5779"/>
    <w:rsid w:val="2C103347"/>
    <w:rsid w:val="2DC37189"/>
    <w:rsid w:val="2DFA2E97"/>
    <w:rsid w:val="2E483E7E"/>
    <w:rsid w:val="2FCE2953"/>
    <w:rsid w:val="2FDE37A9"/>
    <w:rsid w:val="315B7BD0"/>
    <w:rsid w:val="332F7DDD"/>
    <w:rsid w:val="33944516"/>
    <w:rsid w:val="33FE342B"/>
    <w:rsid w:val="3522787D"/>
    <w:rsid w:val="36185B49"/>
    <w:rsid w:val="3797248C"/>
    <w:rsid w:val="379F4CA9"/>
    <w:rsid w:val="38166F6B"/>
    <w:rsid w:val="386532D8"/>
    <w:rsid w:val="38CC7587"/>
    <w:rsid w:val="3A8B235A"/>
    <w:rsid w:val="3BB84807"/>
    <w:rsid w:val="3C494A2A"/>
    <w:rsid w:val="3C9E1AD1"/>
    <w:rsid w:val="3D22095C"/>
    <w:rsid w:val="3E04329F"/>
    <w:rsid w:val="3ED454B4"/>
    <w:rsid w:val="402112BD"/>
    <w:rsid w:val="413E2617"/>
    <w:rsid w:val="426D5922"/>
    <w:rsid w:val="446A2417"/>
    <w:rsid w:val="453453BA"/>
    <w:rsid w:val="47827BE2"/>
    <w:rsid w:val="49DF11B1"/>
    <w:rsid w:val="4A94466D"/>
    <w:rsid w:val="4A996944"/>
    <w:rsid w:val="4B545786"/>
    <w:rsid w:val="4C3216AC"/>
    <w:rsid w:val="4D600BD3"/>
    <w:rsid w:val="4D9D5E63"/>
    <w:rsid w:val="4DD768C4"/>
    <w:rsid w:val="4E4A6D47"/>
    <w:rsid w:val="4EC15329"/>
    <w:rsid w:val="4F733A2D"/>
    <w:rsid w:val="4F801DF4"/>
    <w:rsid w:val="4F8545A9"/>
    <w:rsid w:val="4FB67747"/>
    <w:rsid w:val="4FD56C07"/>
    <w:rsid w:val="500656EA"/>
    <w:rsid w:val="501E56D4"/>
    <w:rsid w:val="511FF2A1"/>
    <w:rsid w:val="53B54436"/>
    <w:rsid w:val="55A5494A"/>
    <w:rsid w:val="56803BC3"/>
    <w:rsid w:val="56FD7960"/>
    <w:rsid w:val="59C02DAD"/>
    <w:rsid w:val="5B1433B1"/>
    <w:rsid w:val="5C0731FC"/>
    <w:rsid w:val="5C1B42CB"/>
    <w:rsid w:val="5CAE4756"/>
    <w:rsid w:val="5E0A0A9B"/>
    <w:rsid w:val="5F9C5101"/>
    <w:rsid w:val="5FAD3ACF"/>
    <w:rsid w:val="618129F7"/>
    <w:rsid w:val="626F3307"/>
    <w:rsid w:val="62EE2619"/>
    <w:rsid w:val="653A5570"/>
    <w:rsid w:val="66F91E37"/>
    <w:rsid w:val="68272A1B"/>
    <w:rsid w:val="68291A1A"/>
    <w:rsid w:val="69043F9D"/>
    <w:rsid w:val="691B1594"/>
    <w:rsid w:val="69A50B98"/>
    <w:rsid w:val="69BD5A21"/>
    <w:rsid w:val="6ACE22AC"/>
    <w:rsid w:val="6C803279"/>
    <w:rsid w:val="6CBF6EF4"/>
    <w:rsid w:val="6F0D6C22"/>
    <w:rsid w:val="6FD57E76"/>
    <w:rsid w:val="6FF06988"/>
    <w:rsid w:val="71801FA8"/>
    <w:rsid w:val="72B05F6E"/>
    <w:rsid w:val="73F727AA"/>
    <w:rsid w:val="74370315"/>
    <w:rsid w:val="745F5557"/>
    <w:rsid w:val="74B60DFD"/>
    <w:rsid w:val="768F5592"/>
    <w:rsid w:val="76C21ABB"/>
    <w:rsid w:val="76D2301A"/>
    <w:rsid w:val="774329A8"/>
    <w:rsid w:val="775B015E"/>
    <w:rsid w:val="77861774"/>
    <w:rsid w:val="77C253BD"/>
    <w:rsid w:val="79300B45"/>
    <w:rsid w:val="79A17504"/>
    <w:rsid w:val="79A676EC"/>
    <w:rsid w:val="79FF3433"/>
    <w:rsid w:val="7AAD73D8"/>
    <w:rsid w:val="7AB73395"/>
    <w:rsid w:val="7B686778"/>
    <w:rsid w:val="7BCE4A5E"/>
    <w:rsid w:val="7CB21AA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qFormat/>
    <w:uiPriority w:val="0"/>
    <w:rPr>
      <w:rFonts w:ascii="仿宋_GB2312" w:hAnsi="仿宋_GB2312" w:eastAsia="仿宋_GB2312"/>
      <w:kern w:val="2"/>
      <w:sz w:val="18"/>
      <w:szCs w:val="18"/>
    </w:rPr>
  </w:style>
  <w:style w:type="character" w:customStyle="1" w:styleId="22">
    <w:name w:val="font11"/>
    <w:basedOn w:val="13"/>
    <w:qFormat/>
    <w:uiPriority w:val="0"/>
    <w:rPr>
      <w:rFonts w:hint="default" w:ascii="仿宋_GB2312" w:eastAsia="仿宋_GB2312" w:cs="仿宋_GB2312"/>
      <w:b/>
      <w:bCs/>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22</Pages>
  <Words>10354</Words>
  <Characters>10955</Characters>
  <Lines>71</Lines>
  <Paragraphs>20</Paragraphs>
  <TotalTime>0</TotalTime>
  <ScaleCrop>false</ScaleCrop>
  <LinksUpToDate>false</LinksUpToDate>
  <CharactersWithSpaces>10955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屈小雯</cp:lastModifiedBy>
  <dcterms:modified xsi:type="dcterms:W3CDTF">2025-05-16T11:47:49Z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20392AC6A86F469E89E01E62DE58671F_13</vt:lpwstr>
  </property>
  <property fmtid="{D5CDD505-2E9C-101B-9397-08002B2CF9AE}" pid="4" name="KSOTemplateDocerSaveRecord">
    <vt:lpwstr>eyJoZGlkIjoiMWRjZmY1OTU4ZWQ4NjUxZDE3ZDUyMjZmNjlmMjkzYmEiLCJ1c2VySWQiOiI0MDgzNTQxMjQifQ==</vt:lpwstr>
  </property>
</Properties>
</file>